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B3977" w14:textId="77777777" w:rsidR="0016735B" w:rsidRDefault="0016735B">
      <w:pPr>
        <w:pBdr>
          <w:top w:val="nil"/>
          <w:left w:val="nil"/>
          <w:bottom w:val="nil"/>
          <w:right w:val="nil"/>
          <w:between w:val="nil"/>
        </w:pBdr>
        <w:rPr>
          <w:rFonts w:ascii="Arial" w:eastAsia="Arial" w:hAnsi="Arial" w:cs="Arial"/>
          <w:color w:val="000000"/>
          <w:sz w:val="28"/>
          <w:szCs w:val="28"/>
          <w:u w:val="single"/>
        </w:rPr>
      </w:pPr>
    </w:p>
    <w:p w14:paraId="7D48322A" w14:textId="77777777" w:rsidR="0016735B" w:rsidRDefault="008241B9">
      <w:pPr>
        <w:bidi/>
        <w:rPr>
          <w:rFonts w:ascii="Simplified Arabic" w:eastAsia="Simplified Arabic" w:hAnsi="Simplified Arabic" w:cs="Simplified Arabic"/>
          <w:sz w:val="28"/>
          <w:szCs w:val="28"/>
          <w:u w:val="single"/>
        </w:rPr>
      </w:pPr>
      <w:r>
        <w:rPr>
          <w:rFonts w:ascii="Simplified Arabic" w:eastAsia="Simplified Arabic" w:hAnsi="Simplified Arabic" w:cs="Simplified Arabic"/>
          <w:color w:val="000000"/>
          <w:sz w:val="28"/>
          <w:szCs w:val="28"/>
          <w:u w:val="single"/>
          <w:rtl/>
        </w:rPr>
        <w:t>للنشر الفوري</w:t>
      </w:r>
    </w:p>
    <w:p w14:paraId="55B96E57" w14:textId="77777777" w:rsidR="0016735B" w:rsidRDefault="008241B9">
      <w:pPr>
        <w:keepNext/>
        <w:keepLines/>
        <w:bidi/>
        <w:spacing w:before="240" w:after="0" w:line="240" w:lineRule="auto"/>
        <w:rPr>
          <w:rFonts w:ascii="Arial" w:eastAsia="Arial" w:hAnsi="Arial" w:cs="Arial"/>
          <w:b/>
          <w:sz w:val="32"/>
          <w:szCs w:val="32"/>
        </w:rPr>
      </w:pPr>
      <w:proofErr w:type="spellStart"/>
      <w:r>
        <w:rPr>
          <w:rFonts w:ascii="Arial" w:eastAsia="Arial" w:hAnsi="Arial" w:cs="Arial"/>
          <w:b/>
          <w:sz w:val="32"/>
          <w:szCs w:val="32"/>
          <w:rtl/>
        </w:rPr>
        <w:t>موستانج</w:t>
      </w:r>
      <w:proofErr w:type="spellEnd"/>
      <w:r>
        <w:rPr>
          <w:rFonts w:ascii="Arial" w:eastAsia="Arial" w:hAnsi="Arial" w:cs="Arial"/>
          <w:b/>
          <w:sz w:val="32"/>
          <w:szCs w:val="32"/>
          <w:rtl/>
        </w:rPr>
        <w:t xml:space="preserve"> تحصد لقب السيارة الرياضيّة الأكثر مبيعاً في العالم بفضل مجموعتها الفائقة الأداء غير المسبوقة</w:t>
      </w:r>
    </w:p>
    <w:p w14:paraId="45CAEDD3" w14:textId="77777777" w:rsidR="0016735B" w:rsidRDefault="008241B9">
      <w:pPr>
        <w:bidi/>
        <w:spacing w:after="0" w:line="240" w:lineRule="auto"/>
        <w:rPr>
          <w:rFonts w:ascii="Simplified Arabic" w:eastAsia="Simplified Arabic" w:hAnsi="Simplified Arabic" w:cs="Simplified Arabic"/>
        </w:rPr>
      </w:pPr>
      <w:r>
        <w:rPr>
          <w:rFonts w:ascii="Simplified Arabic" w:eastAsia="Simplified Arabic" w:hAnsi="Simplified Arabic" w:cs="Simplified Arabic"/>
        </w:rPr>
        <w:t xml:space="preserve">    </w:t>
      </w:r>
    </w:p>
    <w:p w14:paraId="151298EA" w14:textId="77777777" w:rsidR="0016735B" w:rsidRDefault="008241B9">
      <w:pPr>
        <w:numPr>
          <w:ilvl w:val="0"/>
          <w:numId w:val="1"/>
        </w:numPr>
        <w:bidi/>
        <w:spacing w:after="0" w:line="240" w:lineRule="auto"/>
        <w:rPr>
          <w:rFonts w:ascii="Arial" w:eastAsia="Arial" w:hAnsi="Arial" w:cs="Arial"/>
          <w:sz w:val="24"/>
          <w:szCs w:val="24"/>
        </w:rPr>
      </w:pPr>
      <w:r>
        <w:rPr>
          <w:rFonts w:ascii="Arial" w:eastAsia="Arial" w:hAnsi="Arial" w:cs="Arial"/>
          <w:sz w:val="24"/>
          <w:szCs w:val="24"/>
          <w:rtl/>
        </w:rPr>
        <w:t xml:space="preserve">استثمار فورد المستمرّ في المزيد من طرازات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الفائقة الأداء يعزّز زخمها، ما جعلها السيارة الرياضيّة الأكثر مبيعاً في العالم السنة </w:t>
      </w:r>
      <w:r>
        <w:rPr>
          <w:rFonts w:ascii="Arial" w:eastAsia="Arial" w:hAnsi="Arial" w:cs="Arial"/>
          <w:sz w:val="24"/>
          <w:szCs w:val="24"/>
          <w:rtl/>
        </w:rPr>
        <w:t xml:space="preserve">الماضية والسيارة الرياضيّة </w:t>
      </w:r>
      <w:proofErr w:type="spellStart"/>
      <w:r>
        <w:rPr>
          <w:rFonts w:ascii="Arial" w:eastAsia="Arial" w:hAnsi="Arial" w:cs="Arial"/>
          <w:sz w:val="24"/>
          <w:szCs w:val="24"/>
          <w:rtl/>
        </w:rPr>
        <w:t>الكوبيه</w:t>
      </w:r>
      <w:proofErr w:type="spellEnd"/>
      <w:r>
        <w:rPr>
          <w:rFonts w:ascii="Arial" w:eastAsia="Arial" w:hAnsi="Arial" w:cs="Arial"/>
          <w:sz w:val="24"/>
          <w:szCs w:val="24"/>
          <w:rtl/>
        </w:rPr>
        <w:t xml:space="preserve"> الأكثر مبيعاً في العالم للسنة الخامسة على التوالي</w:t>
      </w:r>
    </w:p>
    <w:p w14:paraId="0580F3A5" w14:textId="77777777" w:rsidR="0016735B" w:rsidRDefault="008241B9">
      <w:pPr>
        <w:bidi/>
        <w:spacing w:after="0" w:line="240" w:lineRule="auto"/>
        <w:ind w:left="360" w:hanging="720"/>
        <w:rPr>
          <w:rFonts w:ascii="Arial" w:eastAsia="Arial" w:hAnsi="Arial" w:cs="Arial"/>
          <w:sz w:val="24"/>
          <w:szCs w:val="24"/>
        </w:rPr>
      </w:pPr>
      <w:r>
        <w:rPr>
          <w:rFonts w:ascii="Arial" w:eastAsia="Arial" w:hAnsi="Arial" w:cs="Arial"/>
          <w:sz w:val="24"/>
          <w:szCs w:val="24"/>
        </w:rPr>
        <w:t xml:space="preserve"> </w:t>
      </w:r>
    </w:p>
    <w:p w14:paraId="3F0FC1FB" w14:textId="77777777" w:rsidR="0016735B" w:rsidRDefault="008241B9">
      <w:pPr>
        <w:numPr>
          <w:ilvl w:val="0"/>
          <w:numId w:val="1"/>
        </w:numPr>
        <w:bidi/>
        <w:spacing w:after="0" w:line="240" w:lineRule="auto"/>
        <w:rPr>
          <w:rFonts w:ascii="Arial" w:eastAsia="Arial" w:hAnsi="Arial" w:cs="Arial"/>
          <w:sz w:val="24"/>
          <w:szCs w:val="24"/>
        </w:rPr>
      </w:pPr>
      <w:r>
        <w:rPr>
          <w:rFonts w:ascii="Arial" w:eastAsia="Arial" w:hAnsi="Arial" w:cs="Arial"/>
          <w:sz w:val="24"/>
          <w:szCs w:val="24"/>
          <w:rtl/>
        </w:rPr>
        <w:t xml:space="preserve"> 12 طرازاً للسيارة الرياضية الفائقة الأداء يتوفّر ضمن المجموعة: طرازا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w:t>
      </w:r>
      <w:r>
        <w:rPr>
          <w:rFonts w:ascii="Arial" w:eastAsia="Arial" w:hAnsi="Arial" w:cs="Arial"/>
          <w:sz w:val="24"/>
          <w:szCs w:val="24"/>
          <w:vertAlign w:val="superscript"/>
        </w:rPr>
        <w:t>®</w:t>
      </w:r>
      <w:proofErr w:type="spellStart"/>
      <w:r>
        <w:rPr>
          <w:rFonts w:ascii="Arial" w:eastAsia="Arial" w:hAnsi="Arial" w:cs="Arial"/>
          <w:sz w:val="24"/>
          <w:szCs w:val="24"/>
        </w:rPr>
        <w:t>EcoBoost</w:t>
      </w:r>
      <w:proofErr w:type="spellEnd"/>
      <w:r>
        <w:rPr>
          <w:rFonts w:ascii="Arial" w:eastAsia="Arial" w:hAnsi="Arial" w:cs="Arial"/>
          <w:sz w:val="24"/>
          <w:szCs w:val="24"/>
          <w:rtl/>
        </w:rPr>
        <w:t xml:space="preserve"> و</w:t>
      </w:r>
      <w:r>
        <w:rPr>
          <w:rFonts w:ascii="Arial" w:eastAsia="Arial" w:hAnsi="Arial" w:cs="Arial"/>
          <w:sz w:val="24"/>
          <w:szCs w:val="24"/>
        </w:rPr>
        <w:t>GT</w:t>
      </w:r>
      <w:r>
        <w:rPr>
          <w:rFonts w:ascii="Arial" w:eastAsia="Arial" w:hAnsi="Arial" w:cs="Arial"/>
          <w:sz w:val="24"/>
          <w:szCs w:val="24"/>
          <w:rtl/>
        </w:rPr>
        <w:t xml:space="preserve"> مع مجموعتين لتجهيزات الأداء كميزة اختيارية،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w:t>
      </w:r>
      <w:proofErr w:type="spellStart"/>
      <w:r>
        <w:rPr>
          <w:rFonts w:ascii="Arial" w:eastAsia="Arial" w:hAnsi="Arial" w:cs="Arial"/>
          <w:sz w:val="24"/>
          <w:szCs w:val="24"/>
          <w:rtl/>
        </w:rPr>
        <w:t>بوليت</w:t>
      </w:r>
      <w:proofErr w:type="spellEnd"/>
      <w:r>
        <w:rPr>
          <w:rFonts w:ascii="Arial" w:eastAsia="Arial" w:hAnsi="Arial" w:cs="Arial"/>
          <w:sz w:val="24"/>
          <w:szCs w:val="24"/>
          <w:rtl/>
        </w:rPr>
        <w:t xml:space="preserve">،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w:t>
      </w:r>
      <w:proofErr w:type="spellStart"/>
      <w:r>
        <w:rPr>
          <w:rFonts w:ascii="Arial" w:eastAsia="Arial" w:hAnsi="Arial" w:cs="Arial"/>
          <w:sz w:val="24"/>
          <w:szCs w:val="24"/>
          <w:rtl/>
        </w:rPr>
        <w:t>شيلبي</w:t>
      </w:r>
      <w:proofErr w:type="spellEnd"/>
      <w:r>
        <w:rPr>
          <w:rFonts w:ascii="Arial" w:eastAsia="Arial" w:hAnsi="Arial" w:cs="Arial"/>
          <w:sz w:val="24"/>
          <w:szCs w:val="24"/>
          <w:rtl/>
        </w:rPr>
        <w:t xml:space="preserve"> </w:t>
      </w:r>
      <w:r>
        <w:rPr>
          <w:rFonts w:ascii="Arial" w:eastAsia="Arial" w:hAnsi="Arial" w:cs="Arial"/>
          <w:sz w:val="24"/>
          <w:szCs w:val="24"/>
          <w:vertAlign w:val="superscript"/>
        </w:rPr>
        <w:t>®</w:t>
      </w:r>
      <w:r>
        <w:rPr>
          <w:rFonts w:ascii="Arial" w:eastAsia="Arial" w:hAnsi="Arial" w:cs="Arial"/>
          <w:sz w:val="24"/>
          <w:szCs w:val="24"/>
        </w:rPr>
        <w:t>She</w:t>
      </w:r>
      <w:r>
        <w:rPr>
          <w:rFonts w:ascii="Arial" w:eastAsia="Arial" w:hAnsi="Arial" w:cs="Arial"/>
          <w:sz w:val="24"/>
          <w:szCs w:val="24"/>
        </w:rPr>
        <w:t>lby‏ GT</w:t>
      </w:r>
      <w:r>
        <w:rPr>
          <w:rFonts w:ascii="Arial" w:eastAsia="Arial" w:hAnsi="Arial" w:cs="Arial"/>
          <w:sz w:val="24"/>
          <w:szCs w:val="24"/>
          <w:rtl/>
        </w:rPr>
        <w:t xml:space="preserve">350 ومجموعة تجهيزات التحكّم بالقيادة المتوفّرة، </w:t>
      </w:r>
      <w:r>
        <w:rPr>
          <w:rFonts w:ascii="Arial" w:eastAsia="Arial" w:hAnsi="Arial" w:cs="Arial"/>
          <w:sz w:val="24"/>
          <w:szCs w:val="24"/>
        </w:rPr>
        <w:t>GT350R</w:t>
      </w:r>
      <w:r>
        <w:rPr>
          <w:rFonts w:ascii="Arial" w:eastAsia="Arial" w:hAnsi="Arial" w:cs="Arial"/>
          <w:sz w:val="24"/>
          <w:szCs w:val="24"/>
          <w:rtl/>
        </w:rPr>
        <w:t xml:space="preserve">، بالإضافة إلى </w:t>
      </w:r>
      <w:r>
        <w:rPr>
          <w:rFonts w:ascii="Arial" w:eastAsia="Arial" w:hAnsi="Arial" w:cs="Arial"/>
          <w:sz w:val="24"/>
          <w:szCs w:val="24"/>
        </w:rPr>
        <w:t>GT</w:t>
      </w:r>
      <w:r>
        <w:rPr>
          <w:rFonts w:ascii="Arial" w:eastAsia="Arial" w:hAnsi="Arial" w:cs="Arial"/>
          <w:sz w:val="24"/>
          <w:szCs w:val="24"/>
          <w:rtl/>
        </w:rPr>
        <w:t>500 مع مجموعة تجهيزات التحكّم بالقيادة ومجموعة تجهيزات ألياف الكربون للحلبات كميزة اختيارية</w:t>
      </w:r>
    </w:p>
    <w:p w14:paraId="5A918722" w14:textId="77777777" w:rsidR="0016735B" w:rsidRDefault="0016735B">
      <w:pPr>
        <w:spacing w:after="0" w:line="240" w:lineRule="auto"/>
        <w:ind w:left="720"/>
        <w:rPr>
          <w:rFonts w:ascii="Arial" w:eastAsia="Arial" w:hAnsi="Arial" w:cs="Arial"/>
          <w:sz w:val="24"/>
          <w:szCs w:val="24"/>
        </w:rPr>
      </w:pPr>
    </w:p>
    <w:p w14:paraId="1BFA1219" w14:textId="77777777" w:rsidR="0016735B" w:rsidRDefault="008241B9">
      <w:pPr>
        <w:numPr>
          <w:ilvl w:val="0"/>
          <w:numId w:val="1"/>
        </w:numPr>
        <w:bidi/>
        <w:spacing w:after="0" w:line="240" w:lineRule="auto"/>
        <w:rPr>
          <w:rFonts w:ascii="Arial" w:eastAsia="Arial" w:hAnsi="Arial" w:cs="Arial"/>
          <w:sz w:val="24"/>
          <w:szCs w:val="24"/>
        </w:rPr>
      </w:pPr>
      <w:r>
        <w:rPr>
          <w:rFonts w:ascii="Arial" w:eastAsia="Arial" w:hAnsi="Arial" w:cs="Arial"/>
          <w:sz w:val="24"/>
          <w:szCs w:val="24"/>
          <w:rtl/>
        </w:rPr>
        <w:t xml:space="preserve">منذ أن بدأ التصدير العالمي للجيل السادس من سيارة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سنة 2015، حتى شهر ديسمبر 201</w:t>
      </w:r>
      <w:r>
        <w:rPr>
          <w:rFonts w:ascii="Arial" w:eastAsia="Arial" w:hAnsi="Arial" w:cs="Arial"/>
          <w:sz w:val="24"/>
          <w:szCs w:val="24"/>
          <w:rtl/>
        </w:rPr>
        <w:t xml:space="preserve">9، باعت 633,000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في 146 بلداً حول العالم - بما في ذلك 102,090 سيارة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سنة 2019</w:t>
      </w:r>
    </w:p>
    <w:p w14:paraId="63950E64" w14:textId="77777777" w:rsidR="0016735B" w:rsidRDefault="0016735B">
      <w:pPr>
        <w:spacing w:after="0" w:line="240" w:lineRule="auto"/>
        <w:ind w:left="360" w:hanging="720"/>
        <w:rPr>
          <w:rFonts w:ascii="Arial" w:eastAsia="Arial" w:hAnsi="Arial" w:cs="Arial"/>
          <w:sz w:val="24"/>
          <w:szCs w:val="24"/>
        </w:rPr>
      </w:pPr>
    </w:p>
    <w:p w14:paraId="6855ECD7" w14:textId="77777777" w:rsidR="0016735B" w:rsidRDefault="008241B9">
      <w:pPr>
        <w:bidi/>
        <w:spacing w:after="0" w:line="240" w:lineRule="auto"/>
        <w:rPr>
          <w:rFonts w:ascii="Arial" w:eastAsia="Arial" w:hAnsi="Arial" w:cs="Arial"/>
          <w:sz w:val="24"/>
          <w:szCs w:val="24"/>
        </w:rPr>
      </w:pPr>
      <w:bookmarkStart w:id="0" w:name="_30j0zll" w:colFirst="0" w:colLast="0"/>
      <w:bookmarkEnd w:id="0"/>
      <w:proofErr w:type="spellStart"/>
      <w:r>
        <w:rPr>
          <w:rFonts w:ascii="Arial" w:eastAsia="Arial" w:hAnsi="Arial" w:cs="Arial"/>
          <w:b/>
          <w:sz w:val="24"/>
          <w:szCs w:val="24"/>
          <w:rtl/>
        </w:rPr>
        <w:t>الدارالبيضاء</w:t>
      </w:r>
      <w:proofErr w:type="spellEnd"/>
      <w:r>
        <w:rPr>
          <w:rFonts w:ascii="Arial" w:eastAsia="Arial" w:hAnsi="Arial" w:cs="Arial"/>
          <w:b/>
          <w:sz w:val="24"/>
          <w:szCs w:val="24"/>
          <w:rtl/>
        </w:rPr>
        <w:t>، المغرب،</w:t>
      </w:r>
      <w:bookmarkStart w:id="1" w:name="_GoBack"/>
      <w:r w:rsidRPr="004E534D">
        <w:rPr>
          <w:rFonts w:ascii="Arial" w:eastAsia="Arial" w:hAnsi="Arial" w:cs="Arial"/>
          <w:sz w:val="24"/>
          <w:szCs w:val="24"/>
          <w:rtl/>
        </w:rPr>
        <w:t xml:space="preserve"> </w:t>
      </w:r>
      <w:r w:rsidR="004E534D" w:rsidRPr="004E534D">
        <w:rPr>
          <w:rFonts w:ascii="Arial" w:eastAsia="Arial" w:hAnsi="Arial" w:cs="Arial"/>
          <w:sz w:val="24"/>
          <w:szCs w:val="24"/>
          <w:lang w:val="fr-FR"/>
        </w:rPr>
        <w:t>23</w:t>
      </w:r>
      <w:r>
        <w:rPr>
          <w:rFonts w:ascii="Arial" w:eastAsia="Arial" w:hAnsi="Arial" w:cs="Arial"/>
          <w:b/>
          <w:sz w:val="24"/>
          <w:szCs w:val="24"/>
          <w:rtl/>
        </w:rPr>
        <w:t xml:space="preserve"> </w:t>
      </w:r>
      <w:bookmarkEnd w:id="1"/>
      <w:r>
        <w:rPr>
          <w:rFonts w:ascii="Arial" w:eastAsia="Arial" w:hAnsi="Arial" w:cs="Arial"/>
          <w:b/>
          <w:sz w:val="24"/>
          <w:szCs w:val="24"/>
          <w:rtl/>
        </w:rPr>
        <w:t>أبريل 2020</w:t>
      </w:r>
      <w:r>
        <w:rPr>
          <w:rFonts w:ascii="Arial" w:eastAsia="Arial" w:hAnsi="Arial" w:cs="Arial"/>
          <w:sz w:val="24"/>
          <w:szCs w:val="24"/>
          <w:rtl/>
        </w:rPr>
        <w:t xml:space="preserve"> - في يوم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العيد الـ 56 للطراز، أصبح بإمكان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الاحتفال بإنجازين عالميين في مجال المبيعات، حيث حصدت لقب السيارة </w:t>
      </w:r>
      <w:r>
        <w:rPr>
          <w:rFonts w:ascii="Arial" w:eastAsia="Arial" w:hAnsi="Arial" w:cs="Arial"/>
          <w:sz w:val="24"/>
          <w:szCs w:val="24"/>
          <w:rtl/>
        </w:rPr>
        <w:t xml:space="preserve">الرياضيّة الأكثر مبيعاً في العالم والسيارة الرياضيّة </w:t>
      </w:r>
      <w:proofErr w:type="spellStart"/>
      <w:r>
        <w:rPr>
          <w:rFonts w:ascii="Arial" w:eastAsia="Arial" w:hAnsi="Arial" w:cs="Arial"/>
          <w:sz w:val="24"/>
          <w:szCs w:val="24"/>
          <w:rtl/>
        </w:rPr>
        <w:t>الكوبيه</w:t>
      </w:r>
      <w:proofErr w:type="spellEnd"/>
      <w:r>
        <w:rPr>
          <w:rFonts w:ascii="Arial" w:eastAsia="Arial" w:hAnsi="Arial" w:cs="Arial"/>
          <w:sz w:val="24"/>
          <w:szCs w:val="24"/>
          <w:rtl/>
        </w:rPr>
        <w:t xml:space="preserve"> الأكثر مبيعاً للسنة الخامسة على التوالي. كما تُعتبر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السيارة الرياضيّة الأكثر مبيعاً في أميركا في السنوات الـ 50 الأخيرة.</w:t>
      </w:r>
    </w:p>
    <w:p w14:paraId="436BDE21" w14:textId="77777777" w:rsidR="0016735B" w:rsidRDefault="0016735B">
      <w:pPr>
        <w:spacing w:after="0" w:line="240" w:lineRule="auto"/>
        <w:rPr>
          <w:rFonts w:ascii="Arial" w:eastAsia="Arial" w:hAnsi="Arial" w:cs="Arial"/>
          <w:sz w:val="24"/>
          <w:szCs w:val="24"/>
        </w:rPr>
      </w:pPr>
    </w:p>
    <w:p w14:paraId="1C3572A7" w14:textId="77777777" w:rsidR="0016735B" w:rsidRDefault="008241B9">
      <w:pPr>
        <w:bidi/>
        <w:spacing w:after="0" w:line="240" w:lineRule="auto"/>
        <w:rPr>
          <w:rFonts w:ascii="Arial" w:eastAsia="Arial" w:hAnsi="Arial" w:cs="Arial"/>
          <w:sz w:val="24"/>
          <w:szCs w:val="24"/>
        </w:rPr>
      </w:pPr>
      <w:r>
        <w:rPr>
          <w:rFonts w:ascii="Arial" w:eastAsia="Arial" w:hAnsi="Arial" w:cs="Arial"/>
          <w:sz w:val="24"/>
          <w:szCs w:val="24"/>
          <w:rtl/>
        </w:rPr>
        <w:t xml:space="preserve">وفي هذا الصدد، قال جيم </w:t>
      </w:r>
      <w:proofErr w:type="spellStart"/>
      <w:r>
        <w:rPr>
          <w:rFonts w:ascii="Arial" w:eastAsia="Arial" w:hAnsi="Arial" w:cs="Arial"/>
          <w:sz w:val="24"/>
          <w:szCs w:val="24"/>
          <w:rtl/>
        </w:rPr>
        <w:t>فارلي</w:t>
      </w:r>
      <w:proofErr w:type="spellEnd"/>
      <w:r>
        <w:rPr>
          <w:rFonts w:ascii="Arial" w:eastAsia="Arial" w:hAnsi="Arial" w:cs="Arial"/>
          <w:sz w:val="24"/>
          <w:szCs w:val="24"/>
          <w:rtl/>
        </w:rPr>
        <w:t xml:space="preserve">، المدير التنفيذي الأعلى لشركة فورد </w:t>
      </w:r>
      <w:r>
        <w:rPr>
          <w:rFonts w:ascii="Arial" w:eastAsia="Arial" w:hAnsi="Arial" w:cs="Arial"/>
          <w:sz w:val="24"/>
          <w:szCs w:val="24"/>
          <w:rtl/>
        </w:rPr>
        <w:t xml:space="preserve">موتور </w:t>
      </w:r>
      <w:proofErr w:type="spellStart"/>
      <w:r>
        <w:rPr>
          <w:rFonts w:ascii="Arial" w:eastAsia="Arial" w:hAnsi="Arial" w:cs="Arial"/>
          <w:sz w:val="24"/>
          <w:szCs w:val="24"/>
          <w:rtl/>
        </w:rPr>
        <w:t>كومباني</w:t>
      </w:r>
      <w:proofErr w:type="spellEnd"/>
      <w:r>
        <w:rPr>
          <w:rFonts w:ascii="Arial" w:eastAsia="Arial" w:hAnsi="Arial" w:cs="Arial"/>
          <w:sz w:val="24"/>
          <w:szCs w:val="24"/>
          <w:rtl/>
        </w:rPr>
        <w:t xml:space="preserve">: "نفتخر بالأعداد المتزايدة لسيارات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والطرازات الفائقة الأداء. من السويد إلى شنغهاي، يستمتع المزيد من عشاق القيادة بشعور الحرية والطرقات الأميركية المفتوحة على متن سيارات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الجديدة. نتشرّف بخدمة عملائنا وعشاق السيارات طوال 56 سنة </w:t>
      </w:r>
      <w:r>
        <w:rPr>
          <w:rFonts w:ascii="Arial" w:eastAsia="Arial" w:hAnsi="Arial" w:cs="Arial"/>
          <w:sz w:val="24"/>
          <w:szCs w:val="24"/>
          <w:rtl/>
        </w:rPr>
        <w:t>وما زلنا نتابع المسيرة."</w:t>
      </w:r>
    </w:p>
    <w:p w14:paraId="497C4244" w14:textId="77777777" w:rsidR="0016735B" w:rsidRDefault="0016735B">
      <w:pPr>
        <w:spacing w:after="0" w:line="240" w:lineRule="auto"/>
        <w:rPr>
          <w:rFonts w:ascii="Arial" w:eastAsia="Arial" w:hAnsi="Arial" w:cs="Arial"/>
          <w:sz w:val="24"/>
          <w:szCs w:val="24"/>
        </w:rPr>
      </w:pPr>
    </w:p>
    <w:p w14:paraId="3F06FD20" w14:textId="77777777" w:rsidR="0016735B" w:rsidRDefault="008241B9">
      <w:pPr>
        <w:bidi/>
        <w:spacing w:after="0" w:line="240" w:lineRule="auto"/>
        <w:rPr>
          <w:rFonts w:ascii="Arial" w:eastAsia="Arial" w:hAnsi="Arial" w:cs="Arial"/>
          <w:sz w:val="24"/>
          <w:szCs w:val="24"/>
        </w:rPr>
      </w:pPr>
      <w:r>
        <w:rPr>
          <w:rFonts w:ascii="Arial" w:eastAsia="Arial" w:hAnsi="Arial" w:cs="Arial"/>
          <w:sz w:val="24"/>
          <w:szCs w:val="24"/>
          <w:rtl/>
        </w:rPr>
        <w:t>إنجازان عالميان في مجال المبيعات</w:t>
      </w:r>
    </w:p>
    <w:p w14:paraId="0A2986FA" w14:textId="77777777" w:rsidR="0016735B" w:rsidRDefault="008241B9">
      <w:pPr>
        <w:bidi/>
        <w:spacing w:after="0" w:line="240" w:lineRule="auto"/>
        <w:rPr>
          <w:rFonts w:ascii="Arial" w:eastAsia="Arial" w:hAnsi="Arial" w:cs="Arial"/>
          <w:sz w:val="24"/>
          <w:szCs w:val="24"/>
        </w:rPr>
      </w:pPr>
      <w:r>
        <w:rPr>
          <w:rFonts w:ascii="Arial" w:eastAsia="Arial" w:hAnsi="Arial" w:cs="Arial"/>
          <w:sz w:val="24"/>
          <w:szCs w:val="24"/>
          <w:rtl/>
        </w:rPr>
        <w:t xml:space="preserve">باعت </w:t>
      </w:r>
      <w:proofErr w:type="spellStart"/>
      <w:proofErr w:type="gramStart"/>
      <w:r>
        <w:rPr>
          <w:rFonts w:ascii="Arial" w:eastAsia="Arial" w:hAnsi="Arial" w:cs="Arial"/>
          <w:sz w:val="24"/>
          <w:szCs w:val="24"/>
          <w:rtl/>
        </w:rPr>
        <w:t>موستانج</w:t>
      </w:r>
      <w:proofErr w:type="spellEnd"/>
      <w:r>
        <w:rPr>
          <w:rFonts w:ascii="Arial" w:eastAsia="Arial" w:hAnsi="Arial" w:cs="Arial"/>
          <w:sz w:val="24"/>
          <w:szCs w:val="24"/>
          <w:rtl/>
        </w:rPr>
        <w:t xml:space="preserve">  102,090</w:t>
      </w:r>
      <w:proofErr w:type="gramEnd"/>
      <w:r>
        <w:rPr>
          <w:rFonts w:ascii="Arial" w:eastAsia="Arial" w:hAnsi="Arial" w:cs="Arial"/>
          <w:sz w:val="24"/>
          <w:szCs w:val="24"/>
          <w:rtl/>
        </w:rPr>
        <w:t xml:space="preserve">سيارة بفضل مجموعتها الفائقة الأداء غير المسبوقة، وفق تحليل تسجيل المركبات الجديدة الأكثر حداثةً من شركة </w:t>
      </w:r>
      <w:r>
        <w:rPr>
          <w:rFonts w:ascii="Arial" w:eastAsia="Arial" w:hAnsi="Arial" w:cs="Arial"/>
          <w:sz w:val="24"/>
          <w:szCs w:val="24"/>
        </w:rPr>
        <w:t xml:space="preserve">IHS </w:t>
      </w:r>
      <w:proofErr w:type="spellStart"/>
      <w:r>
        <w:rPr>
          <w:rFonts w:ascii="Arial" w:eastAsia="Arial" w:hAnsi="Arial" w:cs="Arial"/>
          <w:sz w:val="24"/>
          <w:szCs w:val="24"/>
        </w:rPr>
        <w:t>Markit</w:t>
      </w:r>
      <w:proofErr w:type="spellEnd"/>
      <w:r>
        <w:rPr>
          <w:rFonts w:ascii="Arial" w:eastAsia="Arial" w:hAnsi="Arial" w:cs="Arial"/>
          <w:sz w:val="24"/>
          <w:szCs w:val="24"/>
          <w:rtl/>
        </w:rPr>
        <w:t xml:space="preserve">، ما جعلها السيارة الرياضية الأكثر مبيعاً في العالم سنة 2019. </w:t>
      </w:r>
      <w:r>
        <w:rPr>
          <w:rFonts w:ascii="Arial" w:eastAsia="Arial" w:hAnsi="Arial" w:cs="Arial"/>
          <w:sz w:val="24"/>
          <w:szCs w:val="24"/>
          <w:rtl/>
        </w:rPr>
        <w:t xml:space="preserve">خلال تلك الفترة، ازدادت مبيعات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في ألمانيا بنسبة 33 في المئة، وارتفعت في بولندا حوالي 50 في المئة، وتضاعفت تقريباً في فرنسا.</w:t>
      </w:r>
    </w:p>
    <w:p w14:paraId="762BC9D5" w14:textId="77777777" w:rsidR="0016735B" w:rsidRDefault="0016735B">
      <w:pPr>
        <w:spacing w:after="0" w:line="240" w:lineRule="auto"/>
        <w:rPr>
          <w:rFonts w:ascii="Arial" w:eastAsia="Arial" w:hAnsi="Arial" w:cs="Arial"/>
          <w:sz w:val="24"/>
          <w:szCs w:val="24"/>
        </w:rPr>
      </w:pPr>
    </w:p>
    <w:p w14:paraId="08EAE63F" w14:textId="77777777" w:rsidR="0016735B" w:rsidRDefault="008241B9">
      <w:pPr>
        <w:bidi/>
        <w:spacing w:after="0" w:line="240" w:lineRule="auto"/>
        <w:rPr>
          <w:rFonts w:ascii="Arial" w:eastAsia="Arial" w:hAnsi="Arial" w:cs="Arial"/>
          <w:sz w:val="24"/>
          <w:szCs w:val="24"/>
        </w:rPr>
      </w:pPr>
      <w:r>
        <w:rPr>
          <w:rFonts w:ascii="Arial" w:eastAsia="Arial" w:hAnsi="Arial" w:cs="Arial"/>
          <w:sz w:val="24"/>
          <w:szCs w:val="24"/>
          <w:rtl/>
        </w:rPr>
        <w:t xml:space="preserve"> كما شكّلت سنة 2019 أيضاً السنة الخامسة على التوالي التي تكون فيها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السيارة الرياضية </w:t>
      </w:r>
      <w:proofErr w:type="spellStart"/>
      <w:r>
        <w:rPr>
          <w:rFonts w:ascii="Arial" w:eastAsia="Arial" w:hAnsi="Arial" w:cs="Arial"/>
          <w:sz w:val="24"/>
          <w:szCs w:val="24"/>
          <w:rtl/>
        </w:rPr>
        <w:t>الكوبيه</w:t>
      </w:r>
      <w:proofErr w:type="spellEnd"/>
      <w:r>
        <w:rPr>
          <w:rFonts w:ascii="Arial" w:eastAsia="Arial" w:hAnsi="Arial" w:cs="Arial"/>
          <w:sz w:val="24"/>
          <w:szCs w:val="24"/>
          <w:rtl/>
        </w:rPr>
        <w:t xml:space="preserve"> الأكثر مبيعاً في العالم</w:t>
      </w:r>
      <w:r>
        <w:rPr>
          <w:rFonts w:ascii="Arial" w:eastAsia="Arial" w:hAnsi="Arial" w:cs="Arial"/>
          <w:sz w:val="24"/>
          <w:szCs w:val="24"/>
          <w:rtl/>
        </w:rPr>
        <w:t xml:space="preserve">. تشتمل السيارات الرياضيّة </w:t>
      </w:r>
      <w:proofErr w:type="spellStart"/>
      <w:r>
        <w:rPr>
          <w:rFonts w:ascii="Arial" w:eastAsia="Arial" w:hAnsi="Arial" w:cs="Arial"/>
          <w:sz w:val="24"/>
          <w:szCs w:val="24"/>
          <w:rtl/>
        </w:rPr>
        <w:t>الكوبيه</w:t>
      </w:r>
      <w:proofErr w:type="spellEnd"/>
      <w:r>
        <w:rPr>
          <w:rFonts w:ascii="Arial" w:eastAsia="Arial" w:hAnsi="Arial" w:cs="Arial"/>
          <w:sz w:val="24"/>
          <w:szCs w:val="24"/>
          <w:rtl/>
        </w:rPr>
        <w:t xml:space="preserve"> على الطرازات ببابين والطرازات القابلة للكشف وفق تصنيف شركة </w:t>
      </w:r>
      <w:r>
        <w:rPr>
          <w:rFonts w:ascii="Arial" w:eastAsia="Arial" w:hAnsi="Arial" w:cs="Arial"/>
          <w:sz w:val="24"/>
          <w:szCs w:val="24"/>
        </w:rPr>
        <w:t xml:space="preserve">IHS </w:t>
      </w:r>
      <w:proofErr w:type="spellStart"/>
      <w:r>
        <w:rPr>
          <w:rFonts w:ascii="Arial" w:eastAsia="Arial" w:hAnsi="Arial" w:cs="Arial"/>
          <w:sz w:val="24"/>
          <w:szCs w:val="24"/>
        </w:rPr>
        <w:t>Markit</w:t>
      </w:r>
      <w:proofErr w:type="spellEnd"/>
      <w:r>
        <w:rPr>
          <w:rFonts w:ascii="Arial" w:eastAsia="Arial" w:hAnsi="Arial" w:cs="Arial"/>
          <w:sz w:val="24"/>
          <w:szCs w:val="24"/>
          <w:rtl/>
        </w:rPr>
        <w:t>.</w:t>
      </w:r>
    </w:p>
    <w:p w14:paraId="368FA7B9" w14:textId="77777777" w:rsidR="0016735B" w:rsidRDefault="0016735B">
      <w:pPr>
        <w:spacing w:after="0" w:line="240" w:lineRule="auto"/>
        <w:rPr>
          <w:rFonts w:ascii="Arial" w:eastAsia="Arial" w:hAnsi="Arial" w:cs="Arial"/>
          <w:sz w:val="24"/>
          <w:szCs w:val="24"/>
        </w:rPr>
      </w:pPr>
    </w:p>
    <w:p w14:paraId="40223DD2" w14:textId="77777777" w:rsidR="0016735B" w:rsidRDefault="008241B9">
      <w:pPr>
        <w:bidi/>
        <w:spacing w:after="0" w:line="240" w:lineRule="auto"/>
        <w:rPr>
          <w:rFonts w:ascii="Arial" w:eastAsia="Arial" w:hAnsi="Arial" w:cs="Arial"/>
          <w:sz w:val="24"/>
          <w:szCs w:val="24"/>
        </w:rPr>
      </w:pPr>
      <w:r>
        <w:rPr>
          <w:rFonts w:ascii="Arial" w:eastAsia="Arial" w:hAnsi="Arial" w:cs="Arial"/>
          <w:sz w:val="24"/>
          <w:szCs w:val="24"/>
          <w:rtl/>
        </w:rPr>
        <w:t xml:space="preserve"> مجموعة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الفائقة الأداء غير المسبوقة</w:t>
      </w:r>
      <w:r>
        <w:rPr>
          <w:rFonts w:ascii="Arial" w:eastAsia="Arial" w:hAnsi="Arial" w:cs="Arial"/>
          <w:sz w:val="24"/>
          <w:szCs w:val="24"/>
          <w:rtl/>
        </w:rPr>
        <w:br/>
        <w:t xml:space="preserve">تحافظ فورد على زخم </w:t>
      </w:r>
      <w:proofErr w:type="spellStart"/>
      <w:r>
        <w:rPr>
          <w:rFonts w:ascii="Arial" w:eastAsia="Arial" w:hAnsi="Arial" w:cs="Arial"/>
          <w:sz w:val="24"/>
          <w:szCs w:val="24"/>
          <w:rtl/>
        </w:rPr>
        <w:t>موستناج</w:t>
      </w:r>
      <w:proofErr w:type="spellEnd"/>
      <w:r>
        <w:rPr>
          <w:rFonts w:ascii="Arial" w:eastAsia="Arial" w:hAnsi="Arial" w:cs="Arial"/>
          <w:sz w:val="24"/>
          <w:szCs w:val="24"/>
          <w:rtl/>
        </w:rPr>
        <w:t xml:space="preserve"> من خلال المجموعة الفائقة الأداء غير المسبوقة، علاوة على إضافة خيارات التخصيص و</w:t>
      </w:r>
      <w:r>
        <w:rPr>
          <w:rFonts w:ascii="Arial" w:eastAsia="Arial" w:hAnsi="Arial" w:cs="Arial"/>
          <w:sz w:val="24"/>
          <w:szCs w:val="24"/>
          <w:rtl/>
        </w:rPr>
        <w:t>التكنولوجيا باستمرار.</w:t>
      </w:r>
    </w:p>
    <w:p w14:paraId="7CAA846A" w14:textId="77777777" w:rsidR="0016735B" w:rsidRDefault="0016735B">
      <w:pPr>
        <w:spacing w:after="0" w:line="240" w:lineRule="auto"/>
        <w:rPr>
          <w:rFonts w:ascii="Arial" w:eastAsia="Arial" w:hAnsi="Arial" w:cs="Arial"/>
          <w:sz w:val="24"/>
          <w:szCs w:val="24"/>
        </w:rPr>
      </w:pPr>
    </w:p>
    <w:p w14:paraId="34A6E2A0" w14:textId="77777777" w:rsidR="0016735B" w:rsidRDefault="008241B9">
      <w:pPr>
        <w:bidi/>
        <w:spacing w:after="0" w:line="240" w:lineRule="auto"/>
        <w:rPr>
          <w:rFonts w:ascii="Arial" w:eastAsia="Arial" w:hAnsi="Arial" w:cs="Arial"/>
          <w:sz w:val="24"/>
          <w:szCs w:val="24"/>
        </w:rPr>
      </w:pPr>
      <w:r>
        <w:rPr>
          <w:rFonts w:ascii="Arial" w:eastAsia="Arial" w:hAnsi="Arial" w:cs="Arial"/>
          <w:sz w:val="24"/>
          <w:szCs w:val="24"/>
          <w:rtl/>
        </w:rPr>
        <w:t xml:space="preserve"> وفي ظلّ توفّر 12 طرازاً لعشاق السيارات حول العالم، تقدّم فورد للعملاء حقبة ذهبية جديدة من أداء فورد العالي. تشتمل سيارات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على طرازي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w:t>
      </w:r>
      <w:r>
        <w:rPr>
          <w:rFonts w:ascii="Arial" w:eastAsia="Arial" w:hAnsi="Arial" w:cs="Arial"/>
          <w:sz w:val="24"/>
          <w:szCs w:val="24"/>
          <w:vertAlign w:val="superscript"/>
        </w:rPr>
        <w:t>®</w:t>
      </w:r>
      <w:proofErr w:type="spellStart"/>
      <w:r>
        <w:rPr>
          <w:rFonts w:ascii="Arial" w:eastAsia="Arial" w:hAnsi="Arial" w:cs="Arial"/>
          <w:sz w:val="24"/>
          <w:szCs w:val="24"/>
        </w:rPr>
        <w:t>EcoBoost</w:t>
      </w:r>
      <w:proofErr w:type="spellEnd"/>
      <w:r>
        <w:rPr>
          <w:rFonts w:ascii="Arial" w:eastAsia="Arial" w:hAnsi="Arial" w:cs="Arial"/>
          <w:sz w:val="24"/>
          <w:szCs w:val="24"/>
          <w:rtl/>
        </w:rPr>
        <w:t xml:space="preserve"> و</w:t>
      </w:r>
      <w:r>
        <w:rPr>
          <w:rFonts w:ascii="Arial" w:eastAsia="Arial" w:hAnsi="Arial" w:cs="Arial"/>
          <w:sz w:val="24"/>
          <w:szCs w:val="24"/>
        </w:rPr>
        <w:t>GT</w:t>
      </w:r>
      <w:r>
        <w:rPr>
          <w:rFonts w:ascii="Arial" w:eastAsia="Arial" w:hAnsi="Arial" w:cs="Arial"/>
          <w:sz w:val="24"/>
          <w:szCs w:val="24"/>
          <w:rtl/>
        </w:rPr>
        <w:t xml:space="preserve"> مع مجموعتين لتجهيزات الأداء كميزة اختيارية،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w:t>
      </w:r>
      <w:proofErr w:type="spellStart"/>
      <w:r>
        <w:rPr>
          <w:rFonts w:ascii="Arial" w:eastAsia="Arial" w:hAnsi="Arial" w:cs="Arial"/>
          <w:sz w:val="24"/>
          <w:szCs w:val="24"/>
          <w:rtl/>
        </w:rPr>
        <w:lastRenderedPageBreak/>
        <w:t>بوليت</w:t>
      </w:r>
      <w:proofErr w:type="spellEnd"/>
      <w:r>
        <w:rPr>
          <w:rFonts w:ascii="Arial" w:eastAsia="Arial" w:hAnsi="Arial" w:cs="Arial"/>
          <w:sz w:val="24"/>
          <w:szCs w:val="24"/>
          <w:rtl/>
        </w:rPr>
        <w:t xml:space="preserve">،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w:t>
      </w:r>
      <w:proofErr w:type="spellStart"/>
      <w:r>
        <w:rPr>
          <w:rFonts w:ascii="Arial" w:eastAsia="Arial" w:hAnsi="Arial" w:cs="Arial"/>
          <w:sz w:val="24"/>
          <w:szCs w:val="24"/>
          <w:rtl/>
        </w:rPr>
        <w:t>شيلب</w:t>
      </w:r>
      <w:r>
        <w:rPr>
          <w:rFonts w:ascii="Arial" w:eastAsia="Arial" w:hAnsi="Arial" w:cs="Arial"/>
          <w:sz w:val="24"/>
          <w:szCs w:val="24"/>
          <w:rtl/>
        </w:rPr>
        <w:t>ي</w:t>
      </w:r>
      <w:proofErr w:type="spellEnd"/>
      <w:r>
        <w:rPr>
          <w:rFonts w:ascii="Arial" w:eastAsia="Arial" w:hAnsi="Arial" w:cs="Arial"/>
          <w:sz w:val="24"/>
          <w:szCs w:val="24"/>
          <w:rtl/>
        </w:rPr>
        <w:t xml:space="preserve"> </w:t>
      </w:r>
      <w:r>
        <w:rPr>
          <w:rFonts w:ascii="Arial" w:eastAsia="Arial" w:hAnsi="Arial" w:cs="Arial"/>
          <w:sz w:val="24"/>
          <w:szCs w:val="24"/>
          <w:vertAlign w:val="superscript"/>
        </w:rPr>
        <w:t>®</w:t>
      </w:r>
      <w:r>
        <w:rPr>
          <w:rFonts w:ascii="Arial" w:eastAsia="Arial" w:hAnsi="Arial" w:cs="Arial"/>
          <w:sz w:val="24"/>
          <w:szCs w:val="24"/>
        </w:rPr>
        <w:t>Shelby‏ GT</w:t>
      </w:r>
      <w:r>
        <w:rPr>
          <w:rFonts w:ascii="Arial" w:eastAsia="Arial" w:hAnsi="Arial" w:cs="Arial"/>
          <w:sz w:val="24"/>
          <w:szCs w:val="24"/>
          <w:rtl/>
        </w:rPr>
        <w:t xml:space="preserve">350 ومجموعة تجهيزات التحكّم بالقيادة المتوفّرة، </w:t>
      </w:r>
      <w:r>
        <w:rPr>
          <w:rFonts w:ascii="Arial" w:eastAsia="Arial" w:hAnsi="Arial" w:cs="Arial"/>
          <w:sz w:val="24"/>
          <w:szCs w:val="24"/>
        </w:rPr>
        <w:t>GT350R</w:t>
      </w:r>
      <w:r>
        <w:rPr>
          <w:rFonts w:ascii="Arial" w:eastAsia="Arial" w:hAnsi="Arial" w:cs="Arial"/>
          <w:sz w:val="24"/>
          <w:szCs w:val="24"/>
          <w:rtl/>
        </w:rPr>
        <w:t xml:space="preserve">، بالإضافة إلى </w:t>
      </w:r>
      <w:r>
        <w:rPr>
          <w:rFonts w:ascii="Arial" w:eastAsia="Arial" w:hAnsi="Arial" w:cs="Arial"/>
          <w:sz w:val="24"/>
          <w:szCs w:val="24"/>
        </w:rPr>
        <w:t>GT</w:t>
      </w:r>
      <w:r>
        <w:rPr>
          <w:rFonts w:ascii="Arial" w:eastAsia="Arial" w:hAnsi="Arial" w:cs="Arial"/>
          <w:sz w:val="24"/>
          <w:szCs w:val="24"/>
          <w:rtl/>
        </w:rPr>
        <w:t>500 مع مجموعة تجهيزات التحكّم بالقيادة ومجموعة تجهيزات ألياف الكربون للحلبات كميزة اختيارية.</w:t>
      </w:r>
    </w:p>
    <w:p w14:paraId="0150E161" w14:textId="77777777" w:rsidR="0016735B" w:rsidRDefault="0016735B">
      <w:pPr>
        <w:spacing w:after="0" w:line="240" w:lineRule="auto"/>
        <w:rPr>
          <w:rFonts w:ascii="Arial" w:eastAsia="Arial" w:hAnsi="Arial" w:cs="Arial"/>
          <w:sz w:val="24"/>
          <w:szCs w:val="24"/>
        </w:rPr>
      </w:pPr>
    </w:p>
    <w:p w14:paraId="16E30422" w14:textId="77777777" w:rsidR="0016735B" w:rsidRDefault="008241B9">
      <w:pPr>
        <w:bidi/>
        <w:spacing w:after="0" w:line="240" w:lineRule="auto"/>
        <w:jc w:val="center"/>
        <w:rPr>
          <w:rFonts w:ascii="Arial" w:eastAsia="Arial" w:hAnsi="Arial" w:cs="Arial"/>
          <w:sz w:val="24"/>
          <w:szCs w:val="24"/>
        </w:rPr>
      </w:pPr>
      <w:r>
        <w:rPr>
          <w:rFonts w:ascii="Arial" w:eastAsia="Arial" w:hAnsi="Arial" w:cs="Arial"/>
          <w:sz w:val="24"/>
          <w:szCs w:val="24"/>
        </w:rPr>
        <w:t># # #</w:t>
      </w:r>
    </w:p>
    <w:p w14:paraId="1E22412E" w14:textId="77777777" w:rsidR="0016735B" w:rsidRDefault="0016735B">
      <w:pPr>
        <w:spacing w:after="0" w:line="240" w:lineRule="auto"/>
        <w:rPr>
          <w:rFonts w:ascii="Arial" w:eastAsia="Arial" w:hAnsi="Arial" w:cs="Arial"/>
          <w:sz w:val="24"/>
          <w:szCs w:val="24"/>
        </w:rPr>
      </w:pPr>
    </w:p>
    <w:p w14:paraId="232B42DD" w14:textId="77777777" w:rsidR="0016735B" w:rsidRDefault="0016735B">
      <w:pPr>
        <w:spacing w:after="0" w:line="240" w:lineRule="auto"/>
        <w:rPr>
          <w:rFonts w:ascii="Arial" w:eastAsia="Arial" w:hAnsi="Arial" w:cs="Arial"/>
          <w:sz w:val="24"/>
          <w:szCs w:val="24"/>
        </w:rPr>
      </w:pPr>
    </w:p>
    <w:p w14:paraId="4DB0DC82" w14:textId="77777777" w:rsidR="0016735B" w:rsidRDefault="008241B9">
      <w:pPr>
        <w:shd w:val="clear" w:color="auto" w:fill="FFFFFF"/>
        <w:bidi/>
        <w:spacing w:after="150" w:line="240" w:lineRule="auto"/>
        <w:rPr>
          <w:rFonts w:ascii="Arial" w:eastAsia="Arial" w:hAnsi="Arial" w:cs="Arial"/>
          <w:sz w:val="24"/>
          <w:szCs w:val="24"/>
        </w:rPr>
      </w:pPr>
      <w:bookmarkStart w:id="2" w:name="_1fob9te" w:colFirst="0" w:colLast="0"/>
      <w:bookmarkEnd w:id="2"/>
      <w:r>
        <w:rPr>
          <w:rFonts w:ascii="Arial" w:eastAsia="Arial" w:hAnsi="Arial" w:cs="Arial"/>
          <w:color w:val="333333"/>
          <w:sz w:val="24"/>
          <w:szCs w:val="24"/>
          <w:rtl/>
        </w:rPr>
        <w:t>ملاحظة:</w:t>
      </w:r>
      <w:r>
        <w:rPr>
          <w:rFonts w:ascii="Arial" w:eastAsia="Arial" w:hAnsi="Arial" w:cs="Arial"/>
          <w:sz w:val="24"/>
          <w:szCs w:val="24"/>
          <w:rtl/>
        </w:rPr>
        <w:t xml:space="preserve"> إنّ عمليات التسجيل العالمية للسيارات لشركة </w:t>
      </w:r>
      <w:r>
        <w:rPr>
          <w:rFonts w:ascii="Arial" w:eastAsia="Arial" w:hAnsi="Arial" w:cs="Arial"/>
          <w:sz w:val="24"/>
          <w:szCs w:val="24"/>
        </w:rPr>
        <w:t xml:space="preserve">IHS </w:t>
      </w:r>
      <w:proofErr w:type="spellStart"/>
      <w:r>
        <w:rPr>
          <w:rFonts w:ascii="Arial" w:eastAsia="Arial" w:hAnsi="Arial" w:cs="Arial"/>
          <w:sz w:val="24"/>
          <w:szCs w:val="24"/>
        </w:rPr>
        <w:t>Markit</w:t>
      </w:r>
      <w:proofErr w:type="spellEnd"/>
      <w:r>
        <w:rPr>
          <w:rFonts w:ascii="Arial" w:eastAsia="Arial" w:hAnsi="Arial" w:cs="Arial"/>
          <w:sz w:val="24"/>
          <w:szCs w:val="24"/>
          <w:rtl/>
        </w:rPr>
        <w:t xml:space="preserve"> يتمّ جمع</w:t>
      </w:r>
      <w:r>
        <w:rPr>
          <w:rFonts w:ascii="Arial" w:eastAsia="Arial" w:hAnsi="Arial" w:cs="Arial"/>
          <w:sz w:val="24"/>
          <w:szCs w:val="24"/>
          <w:rtl/>
        </w:rPr>
        <w:t xml:space="preserve">ها من الحكومات والمصادر الأخرى وتجسّد 95 في المئة من حجم المركبات الجديدة حول العالم في أكثر من 80 بلداً. السيارات الرياضية، وفق تصنيف شركة </w:t>
      </w:r>
      <w:r>
        <w:rPr>
          <w:rFonts w:ascii="Arial" w:eastAsia="Arial" w:hAnsi="Arial" w:cs="Arial"/>
          <w:sz w:val="24"/>
          <w:szCs w:val="24"/>
        </w:rPr>
        <w:t xml:space="preserve">IHS </w:t>
      </w:r>
      <w:proofErr w:type="spellStart"/>
      <w:r>
        <w:rPr>
          <w:rFonts w:ascii="Arial" w:eastAsia="Arial" w:hAnsi="Arial" w:cs="Arial"/>
          <w:sz w:val="24"/>
          <w:szCs w:val="24"/>
        </w:rPr>
        <w:t>Markit</w:t>
      </w:r>
      <w:proofErr w:type="spellEnd"/>
      <w:r>
        <w:rPr>
          <w:rFonts w:ascii="Arial" w:eastAsia="Arial" w:hAnsi="Arial" w:cs="Arial"/>
          <w:sz w:val="24"/>
          <w:szCs w:val="24"/>
          <w:rtl/>
        </w:rPr>
        <w:t xml:space="preserve">، تشتمل على كلّ المركبات ضمن فئة السيارات الرياضية العالمية تبعاً لشركة </w:t>
      </w:r>
      <w:r>
        <w:rPr>
          <w:rFonts w:ascii="Arial" w:eastAsia="Arial" w:hAnsi="Arial" w:cs="Arial"/>
          <w:sz w:val="24"/>
          <w:szCs w:val="24"/>
        </w:rPr>
        <w:t xml:space="preserve">IHS </w:t>
      </w:r>
      <w:proofErr w:type="spellStart"/>
      <w:r>
        <w:rPr>
          <w:rFonts w:ascii="Arial" w:eastAsia="Arial" w:hAnsi="Arial" w:cs="Arial"/>
          <w:sz w:val="24"/>
          <w:szCs w:val="24"/>
        </w:rPr>
        <w:t>Markit</w:t>
      </w:r>
      <w:proofErr w:type="spellEnd"/>
      <w:r>
        <w:rPr>
          <w:rFonts w:ascii="Arial" w:eastAsia="Arial" w:hAnsi="Arial" w:cs="Arial"/>
          <w:sz w:val="24"/>
          <w:szCs w:val="24"/>
          <w:rtl/>
        </w:rPr>
        <w:t xml:space="preserve">. تُعتبر </w:t>
      </w:r>
      <w:proofErr w:type="spellStart"/>
      <w:r>
        <w:rPr>
          <w:rFonts w:ascii="Arial" w:eastAsia="Arial" w:hAnsi="Arial" w:cs="Arial"/>
          <w:sz w:val="24"/>
          <w:szCs w:val="24"/>
          <w:rtl/>
        </w:rPr>
        <w:t>موستانج</w:t>
      </w:r>
      <w:proofErr w:type="spellEnd"/>
      <w:r>
        <w:rPr>
          <w:rFonts w:ascii="Arial" w:eastAsia="Arial" w:hAnsi="Arial" w:cs="Arial"/>
          <w:sz w:val="24"/>
          <w:szCs w:val="24"/>
          <w:rtl/>
        </w:rPr>
        <w:t xml:space="preserve"> السيارة</w:t>
      </w:r>
      <w:r>
        <w:rPr>
          <w:rFonts w:ascii="Arial" w:eastAsia="Arial" w:hAnsi="Arial" w:cs="Arial"/>
          <w:sz w:val="24"/>
          <w:szCs w:val="24"/>
          <w:rtl/>
        </w:rPr>
        <w:t xml:space="preserve"> الرياضيّة الأكثر مبيعاً في أميركا في السنوات الـ 50 الأخيرة، استناداً إلى تحاليل فورد لعمليّات تسجيل المركبات الجديدة في الولايات المتحدة بين أعوام 1966 و2018 لكلّ فئات السيارات الرياضيّة وفق بيانات من شركة </w:t>
      </w:r>
      <w:r>
        <w:rPr>
          <w:rFonts w:ascii="Arial" w:eastAsia="Arial" w:hAnsi="Arial" w:cs="Arial"/>
          <w:sz w:val="24"/>
          <w:szCs w:val="24"/>
        </w:rPr>
        <w:t xml:space="preserve">IHS </w:t>
      </w:r>
      <w:proofErr w:type="spellStart"/>
      <w:r>
        <w:rPr>
          <w:rFonts w:ascii="Arial" w:eastAsia="Arial" w:hAnsi="Arial" w:cs="Arial"/>
          <w:sz w:val="24"/>
          <w:szCs w:val="24"/>
        </w:rPr>
        <w:t>Markit</w:t>
      </w:r>
      <w:proofErr w:type="spellEnd"/>
      <w:r>
        <w:rPr>
          <w:rFonts w:ascii="Arial" w:eastAsia="Arial" w:hAnsi="Arial" w:cs="Arial"/>
          <w:sz w:val="24"/>
          <w:szCs w:val="24"/>
          <w:rtl/>
        </w:rPr>
        <w:t>.</w:t>
      </w:r>
    </w:p>
    <w:p w14:paraId="15083C9C" w14:textId="77777777" w:rsidR="0016735B" w:rsidRDefault="0016735B">
      <w:pPr>
        <w:shd w:val="clear" w:color="auto" w:fill="FFFFFF"/>
        <w:bidi/>
        <w:spacing w:after="150" w:line="240" w:lineRule="auto"/>
        <w:rPr>
          <w:rFonts w:ascii="Arial" w:eastAsia="Arial" w:hAnsi="Arial" w:cs="Arial"/>
          <w:sz w:val="24"/>
          <w:szCs w:val="24"/>
        </w:rPr>
      </w:pPr>
      <w:bookmarkStart w:id="3" w:name="_vfb77hh2syku" w:colFirst="0" w:colLast="0"/>
      <w:bookmarkEnd w:id="3"/>
    </w:p>
    <w:p w14:paraId="7809F280" w14:textId="77777777" w:rsidR="0016735B" w:rsidRDefault="0016735B">
      <w:pPr>
        <w:pBdr>
          <w:top w:val="nil"/>
          <w:left w:val="nil"/>
          <w:bottom w:val="nil"/>
          <w:right w:val="nil"/>
          <w:between w:val="nil"/>
        </w:pBdr>
        <w:bidi/>
        <w:spacing w:after="0" w:line="240" w:lineRule="auto"/>
        <w:jc w:val="center"/>
        <w:rPr>
          <w:rFonts w:ascii="Simplified Arabic" w:eastAsia="Simplified Arabic" w:hAnsi="Simplified Arabic" w:cs="Simplified Arabic"/>
          <w:color w:val="000000"/>
        </w:rPr>
      </w:pPr>
    </w:p>
    <w:p w14:paraId="30A923CB" w14:textId="77777777" w:rsidR="0016735B" w:rsidRDefault="008241B9">
      <w:pPr>
        <w:pBdr>
          <w:top w:val="nil"/>
          <w:left w:val="nil"/>
          <w:bottom w:val="nil"/>
          <w:right w:val="nil"/>
          <w:between w:val="nil"/>
        </w:pBdr>
        <w:bidi/>
        <w:jc w:val="both"/>
        <w:rPr>
          <w:rFonts w:ascii="Arial" w:eastAsia="Arial" w:hAnsi="Arial" w:cs="Arial"/>
          <w:color w:val="000000"/>
        </w:rPr>
      </w:pPr>
      <w:r>
        <w:rPr>
          <w:rFonts w:ascii="Arial" w:eastAsia="Arial" w:hAnsi="Arial" w:cs="Arial"/>
          <w:b/>
          <w:color w:val="000000"/>
          <w:rtl/>
        </w:rPr>
        <w:t xml:space="preserve">نبذة عن شركة فورد موتور </w:t>
      </w:r>
      <w:proofErr w:type="spellStart"/>
      <w:r>
        <w:rPr>
          <w:rFonts w:ascii="Arial" w:eastAsia="Arial" w:hAnsi="Arial" w:cs="Arial"/>
          <w:b/>
          <w:color w:val="000000"/>
          <w:rtl/>
        </w:rPr>
        <w:t>كومباني</w:t>
      </w:r>
      <w:proofErr w:type="spellEnd"/>
      <w:r>
        <w:rPr>
          <w:rFonts w:ascii="Arial" w:eastAsia="Arial" w:hAnsi="Arial" w:cs="Arial"/>
          <w:b/>
          <w:color w:val="000000"/>
          <w:rtl/>
        </w:rPr>
        <w:t>:</w:t>
      </w:r>
    </w:p>
    <w:p w14:paraId="63CEEFFF" w14:textId="77777777" w:rsidR="0016735B" w:rsidRDefault="008241B9">
      <w:pPr>
        <w:pBdr>
          <w:top w:val="nil"/>
          <w:left w:val="nil"/>
          <w:bottom w:val="nil"/>
          <w:right w:val="nil"/>
          <w:between w:val="nil"/>
        </w:pBdr>
        <w:bidi/>
        <w:jc w:val="both"/>
        <w:rPr>
          <w:rFonts w:ascii="Arial" w:eastAsia="Arial" w:hAnsi="Arial" w:cs="Arial"/>
        </w:rPr>
      </w:pPr>
      <w:r>
        <w:rPr>
          <w:rFonts w:ascii="Arial" w:eastAsia="Arial" w:hAnsi="Arial" w:cs="Arial"/>
          <w:color w:val="000000"/>
          <w:rtl/>
        </w:rPr>
        <w:t xml:space="preserve">فورد موتور </w:t>
      </w:r>
      <w:proofErr w:type="spellStart"/>
      <w:r>
        <w:rPr>
          <w:rFonts w:ascii="Arial" w:eastAsia="Arial" w:hAnsi="Arial" w:cs="Arial"/>
          <w:color w:val="000000"/>
          <w:rtl/>
        </w:rPr>
        <w:t>كومباني</w:t>
      </w:r>
      <w:proofErr w:type="spellEnd"/>
      <w:r>
        <w:rPr>
          <w:rFonts w:ascii="Arial" w:eastAsia="Arial" w:hAnsi="Arial" w:cs="Arial"/>
          <w:color w:val="000000"/>
          <w:rtl/>
        </w:rPr>
        <w:t xml:space="preserve">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w:t>
      </w:r>
      <w:r>
        <w:rPr>
          <w:rFonts w:ascii="Arial" w:eastAsia="Arial" w:hAnsi="Arial" w:cs="Arial"/>
          <w:color w:val="000000"/>
          <w:rtl/>
        </w:rPr>
        <w:t xml:space="preserve">ربائية، إضافة إلى سيارات لينكون الفاخرة. كما تقدم الشركة خدمات مالية من خلال شركة فورد موتور </w:t>
      </w:r>
      <w:proofErr w:type="spellStart"/>
      <w:r>
        <w:rPr>
          <w:rFonts w:ascii="Arial" w:eastAsia="Arial" w:hAnsi="Arial" w:cs="Arial"/>
          <w:color w:val="000000"/>
          <w:rtl/>
        </w:rPr>
        <w:t>كريديت</w:t>
      </w:r>
      <w:proofErr w:type="spellEnd"/>
      <w:r>
        <w:rPr>
          <w:rFonts w:ascii="Arial" w:eastAsia="Arial" w:hAnsi="Arial" w:cs="Arial"/>
          <w:color w:val="000000"/>
          <w:rtl/>
        </w:rPr>
        <w:t xml:space="preserve">، وتواصل تعزيز مكانتها الرائدة في فئة السيارات الكهربائية، والسيارات ذاتية القيادة وحلول النقل. ويوجد لدى فورد نحو </w:t>
      </w:r>
      <w:proofErr w:type="gramStart"/>
      <w:r>
        <w:rPr>
          <w:rFonts w:ascii="Arial" w:eastAsia="Arial" w:hAnsi="Arial" w:cs="Arial"/>
          <w:color w:val="000000"/>
          <w:rtl/>
        </w:rPr>
        <w:t>190,000  موظف</w:t>
      </w:r>
      <w:proofErr w:type="gramEnd"/>
      <w:r>
        <w:rPr>
          <w:rFonts w:ascii="Arial" w:eastAsia="Arial" w:hAnsi="Arial" w:cs="Arial"/>
          <w:color w:val="000000"/>
          <w:rtl/>
        </w:rPr>
        <w:t xml:space="preserve"> في كافة أرجاء العالم. لمزيد </w:t>
      </w:r>
      <w:r>
        <w:rPr>
          <w:rFonts w:ascii="Arial" w:eastAsia="Arial" w:hAnsi="Arial" w:cs="Arial"/>
          <w:color w:val="000000"/>
          <w:rtl/>
        </w:rPr>
        <w:t xml:space="preserve">من المعلومات حول فورد ومنتجاتها وشركة فورد موتور </w:t>
      </w:r>
      <w:proofErr w:type="spellStart"/>
      <w:r>
        <w:rPr>
          <w:rFonts w:ascii="Arial" w:eastAsia="Arial" w:hAnsi="Arial" w:cs="Arial"/>
          <w:color w:val="000000"/>
          <w:rtl/>
        </w:rPr>
        <w:t>كريديت</w:t>
      </w:r>
      <w:proofErr w:type="spellEnd"/>
      <w:r>
        <w:rPr>
          <w:rFonts w:ascii="Arial" w:eastAsia="Arial" w:hAnsi="Arial" w:cs="Arial"/>
          <w:color w:val="000000"/>
          <w:rtl/>
        </w:rPr>
        <w:t xml:space="preserve">، يرجى زيارة الموقع الإلكتروني </w:t>
      </w:r>
      <w:hyperlink r:id="rId7">
        <w:r>
          <w:rPr>
            <w:rFonts w:ascii="Arial" w:eastAsia="Arial" w:hAnsi="Arial" w:cs="Arial"/>
            <w:color w:val="0000FF"/>
            <w:u w:val="single"/>
          </w:rPr>
          <w:t>www.corporate.ford.com</w:t>
        </w:r>
      </w:hyperlink>
      <w:r>
        <w:rPr>
          <w:rFonts w:ascii="Arial" w:eastAsia="Arial" w:hAnsi="Arial" w:cs="Arial"/>
          <w:color w:val="000000"/>
        </w:rPr>
        <w:t xml:space="preserve">  </w:t>
      </w:r>
    </w:p>
    <w:p w14:paraId="14D9EDE5" w14:textId="77777777" w:rsidR="0016735B" w:rsidRDefault="0016735B">
      <w:pPr>
        <w:pBdr>
          <w:top w:val="nil"/>
          <w:left w:val="nil"/>
          <w:bottom w:val="nil"/>
          <w:right w:val="nil"/>
          <w:between w:val="nil"/>
        </w:pBdr>
        <w:bidi/>
        <w:jc w:val="both"/>
        <w:rPr>
          <w:rFonts w:ascii="Arial" w:eastAsia="Arial" w:hAnsi="Arial" w:cs="Arial"/>
        </w:rPr>
      </w:pPr>
    </w:p>
    <w:p w14:paraId="07881F05" w14:textId="77777777" w:rsidR="0016735B" w:rsidRDefault="008241B9">
      <w:pPr>
        <w:pBdr>
          <w:top w:val="nil"/>
          <w:left w:val="nil"/>
          <w:bottom w:val="nil"/>
          <w:right w:val="nil"/>
          <w:between w:val="nil"/>
        </w:pBdr>
        <w:bidi/>
        <w:spacing w:line="360" w:lineRule="auto"/>
        <w:rPr>
          <w:rFonts w:ascii="Arial" w:eastAsia="Arial" w:hAnsi="Arial" w:cs="Arial"/>
          <w:color w:val="000000"/>
        </w:rPr>
      </w:pPr>
      <w:r>
        <w:rPr>
          <w:rFonts w:ascii="Arial" w:eastAsia="Arial" w:hAnsi="Arial" w:cs="Arial"/>
          <w:b/>
          <w:color w:val="000000"/>
          <w:rtl/>
        </w:rPr>
        <w:t xml:space="preserve">جهات </w:t>
      </w:r>
      <w:proofErr w:type="gramStart"/>
      <w:r>
        <w:rPr>
          <w:rFonts w:ascii="Arial" w:eastAsia="Arial" w:hAnsi="Arial" w:cs="Arial"/>
          <w:b/>
          <w:color w:val="000000"/>
          <w:rtl/>
        </w:rPr>
        <w:t>الاتصال :</w:t>
      </w:r>
      <w:proofErr w:type="gramEnd"/>
    </w:p>
    <w:tbl>
      <w:tblPr>
        <w:tblStyle w:val="a"/>
        <w:bidiVisual/>
        <w:tblW w:w="8415" w:type="dxa"/>
        <w:jc w:val="right"/>
        <w:tblInd w:w="0" w:type="dxa"/>
        <w:tblLayout w:type="fixed"/>
        <w:tblLook w:val="0000" w:firstRow="0" w:lastRow="0" w:firstColumn="0" w:lastColumn="0" w:noHBand="0" w:noVBand="0"/>
      </w:tblPr>
      <w:tblGrid>
        <w:gridCol w:w="1185"/>
        <w:gridCol w:w="2790"/>
        <w:gridCol w:w="4440"/>
      </w:tblGrid>
      <w:tr w:rsidR="0016735B" w14:paraId="4CED6BF0" w14:textId="77777777">
        <w:trPr>
          <w:trHeight w:val="1005"/>
          <w:jc w:val="right"/>
        </w:trPr>
        <w:tc>
          <w:tcPr>
            <w:tcW w:w="1185" w:type="dxa"/>
          </w:tcPr>
          <w:p w14:paraId="0C1AB878" w14:textId="77777777" w:rsidR="0016735B" w:rsidRDefault="0016735B">
            <w:pPr>
              <w:pBdr>
                <w:top w:val="nil"/>
                <w:left w:val="nil"/>
                <w:bottom w:val="nil"/>
                <w:right w:val="nil"/>
                <w:between w:val="nil"/>
              </w:pBdr>
              <w:bidi/>
              <w:spacing w:line="240" w:lineRule="auto"/>
              <w:rPr>
                <w:rFonts w:ascii="Simplified Arabic" w:eastAsia="Simplified Arabic" w:hAnsi="Simplified Arabic" w:cs="Simplified Arabic"/>
                <w:color w:val="000000"/>
              </w:rPr>
            </w:pPr>
          </w:p>
          <w:p w14:paraId="7823892A" w14:textId="77777777" w:rsidR="0016735B" w:rsidRDefault="0016735B">
            <w:pPr>
              <w:pBdr>
                <w:top w:val="nil"/>
                <w:left w:val="nil"/>
                <w:bottom w:val="nil"/>
                <w:right w:val="nil"/>
                <w:between w:val="nil"/>
              </w:pBdr>
              <w:bidi/>
              <w:spacing w:line="240" w:lineRule="auto"/>
              <w:rPr>
                <w:rFonts w:ascii="Simplified Arabic" w:eastAsia="Simplified Arabic" w:hAnsi="Simplified Arabic" w:cs="Simplified Arabic"/>
                <w:color w:val="000000"/>
              </w:rPr>
            </w:pPr>
          </w:p>
          <w:p w14:paraId="06520B98" w14:textId="77777777" w:rsidR="0016735B" w:rsidRDefault="0016735B">
            <w:pPr>
              <w:pBdr>
                <w:top w:val="nil"/>
                <w:left w:val="nil"/>
                <w:bottom w:val="nil"/>
                <w:right w:val="nil"/>
                <w:between w:val="nil"/>
              </w:pBdr>
              <w:bidi/>
              <w:spacing w:line="240" w:lineRule="auto"/>
              <w:rPr>
                <w:rFonts w:ascii="Simplified Arabic" w:eastAsia="Simplified Arabic" w:hAnsi="Simplified Arabic" w:cs="Simplified Arabic"/>
                <w:color w:val="000000"/>
              </w:rPr>
            </w:pPr>
          </w:p>
        </w:tc>
        <w:tc>
          <w:tcPr>
            <w:tcW w:w="2790" w:type="dxa"/>
          </w:tcPr>
          <w:p w14:paraId="14937919" w14:textId="77777777" w:rsidR="0016735B" w:rsidRDefault="008241B9">
            <w:pPr>
              <w:pBdr>
                <w:top w:val="nil"/>
                <w:left w:val="nil"/>
                <w:bottom w:val="nil"/>
                <w:right w:val="nil"/>
                <w:between w:val="nil"/>
              </w:pBdr>
              <w:bidi/>
              <w:spacing w:line="240" w:lineRule="auto"/>
              <w:jc w:val="center"/>
              <w:rPr>
                <w:rFonts w:ascii="Arial" w:eastAsia="Arial" w:hAnsi="Arial" w:cs="Arial"/>
                <w:color w:val="000000"/>
              </w:rPr>
            </w:pPr>
            <w:r>
              <w:rPr>
                <w:rFonts w:ascii="Arial" w:eastAsia="Arial" w:hAnsi="Arial" w:cs="Arial"/>
                <w:b/>
                <w:color w:val="000000"/>
                <w:rtl/>
              </w:rPr>
              <w:t>هاجر دينار</w:t>
            </w:r>
          </w:p>
          <w:p w14:paraId="7899745E" w14:textId="77777777" w:rsidR="0016735B" w:rsidRDefault="008241B9">
            <w:pPr>
              <w:pBdr>
                <w:top w:val="nil"/>
                <w:left w:val="nil"/>
                <w:bottom w:val="nil"/>
                <w:right w:val="nil"/>
                <w:between w:val="nil"/>
              </w:pBdr>
              <w:bidi/>
              <w:spacing w:line="240" w:lineRule="auto"/>
              <w:jc w:val="center"/>
              <w:rPr>
                <w:rFonts w:ascii="Arial" w:eastAsia="Arial" w:hAnsi="Arial" w:cs="Arial"/>
                <w:color w:val="000000"/>
              </w:rPr>
            </w:pPr>
            <w:r>
              <w:rPr>
                <w:rFonts w:ascii="Arial" w:eastAsia="Arial" w:hAnsi="Arial" w:cs="Arial"/>
                <w:color w:val="000000"/>
                <w:rtl/>
              </w:rPr>
              <w:t>مدير الاتصالات في شمال أفريقيا وأفريقيا جنوب الصحراء</w:t>
            </w:r>
          </w:p>
        </w:tc>
        <w:tc>
          <w:tcPr>
            <w:tcW w:w="4440" w:type="dxa"/>
          </w:tcPr>
          <w:p w14:paraId="32123482" w14:textId="77777777" w:rsidR="0016735B" w:rsidRDefault="008241B9">
            <w:pPr>
              <w:pBdr>
                <w:top w:val="nil"/>
                <w:left w:val="nil"/>
                <w:bottom w:val="nil"/>
                <w:right w:val="nil"/>
                <w:between w:val="nil"/>
              </w:pBdr>
              <w:bidi/>
              <w:spacing w:line="240" w:lineRule="auto"/>
              <w:rPr>
                <w:rFonts w:ascii="Arial" w:eastAsia="Arial" w:hAnsi="Arial" w:cs="Arial"/>
                <w:b/>
                <w:color w:val="000000"/>
              </w:rPr>
            </w:pPr>
            <w:r>
              <w:rPr>
                <w:rFonts w:ascii="Arial" w:eastAsia="Arial" w:hAnsi="Arial" w:cs="Arial"/>
                <w:b/>
                <w:color w:val="000000"/>
                <w:rtl/>
              </w:rPr>
              <w:t xml:space="preserve">                         سارة </w:t>
            </w:r>
            <w:r>
              <w:rPr>
                <w:rFonts w:ascii="Arial" w:eastAsia="Arial" w:hAnsi="Arial" w:cs="Arial"/>
                <w:b/>
                <w:color w:val="000000"/>
                <w:highlight w:val="white"/>
                <w:rtl/>
              </w:rPr>
              <w:t>وافر</w:t>
            </w:r>
          </w:p>
          <w:p w14:paraId="7F752A87" w14:textId="77777777" w:rsidR="0016735B" w:rsidRDefault="008241B9">
            <w:pPr>
              <w:pBdr>
                <w:top w:val="nil"/>
                <w:left w:val="nil"/>
                <w:bottom w:val="nil"/>
                <w:right w:val="nil"/>
                <w:between w:val="nil"/>
              </w:pBdr>
              <w:bidi/>
              <w:spacing w:line="240" w:lineRule="auto"/>
              <w:jc w:val="center"/>
              <w:rPr>
                <w:rFonts w:ascii="Arial" w:eastAsia="Arial" w:hAnsi="Arial" w:cs="Arial"/>
                <w:color w:val="000000"/>
              </w:rPr>
            </w:pPr>
            <w:r>
              <w:rPr>
                <w:rFonts w:ascii="Arial" w:eastAsia="Arial" w:hAnsi="Arial" w:cs="Arial"/>
                <w:color w:val="000000"/>
              </w:rPr>
              <w:t xml:space="preserve">PR </w:t>
            </w:r>
            <w:r>
              <w:rPr>
                <w:rFonts w:ascii="Arial" w:eastAsia="Arial" w:hAnsi="Arial" w:cs="Arial"/>
              </w:rPr>
              <w:t>M</w:t>
            </w:r>
            <w:r>
              <w:rPr>
                <w:rFonts w:ascii="Arial" w:eastAsia="Arial" w:hAnsi="Arial" w:cs="Arial"/>
                <w:color w:val="000000"/>
              </w:rPr>
              <w:t>edia</w:t>
            </w:r>
          </w:p>
        </w:tc>
      </w:tr>
      <w:tr w:rsidR="0016735B" w14:paraId="2FD991E5" w14:textId="77777777">
        <w:trPr>
          <w:trHeight w:val="210"/>
          <w:jc w:val="right"/>
        </w:trPr>
        <w:tc>
          <w:tcPr>
            <w:tcW w:w="1185" w:type="dxa"/>
          </w:tcPr>
          <w:p w14:paraId="4B52A96F" w14:textId="77777777" w:rsidR="0016735B" w:rsidRDefault="0016735B">
            <w:pPr>
              <w:pBdr>
                <w:top w:val="nil"/>
                <w:left w:val="nil"/>
                <w:bottom w:val="nil"/>
                <w:right w:val="nil"/>
                <w:between w:val="nil"/>
              </w:pBdr>
              <w:bidi/>
              <w:spacing w:line="240" w:lineRule="auto"/>
              <w:rPr>
                <w:rFonts w:ascii="Simplified Arabic" w:eastAsia="Simplified Arabic" w:hAnsi="Simplified Arabic" w:cs="Simplified Arabic"/>
                <w:color w:val="000000"/>
              </w:rPr>
            </w:pPr>
          </w:p>
        </w:tc>
        <w:tc>
          <w:tcPr>
            <w:tcW w:w="2790" w:type="dxa"/>
          </w:tcPr>
          <w:p w14:paraId="3D3AD999" w14:textId="77777777" w:rsidR="0016735B" w:rsidRDefault="008241B9">
            <w:pPr>
              <w:pBdr>
                <w:top w:val="nil"/>
                <w:left w:val="nil"/>
                <w:bottom w:val="nil"/>
                <w:right w:val="nil"/>
                <w:between w:val="nil"/>
              </w:pBdr>
              <w:bidi/>
              <w:spacing w:line="240" w:lineRule="auto"/>
              <w:jc w:val="center"/>
              <w:rPr>
                <w:rFonts w:ascii="Arial" w:eastAsia="Arial" w:hAnsi="Arial" w:cs="Arial"/>
                <w:color w:val="000000"/>
              </w:rPr>
            </w:pPr>
            <w:r>
              <w:rPr>
                <w:rFonts w:ascii="Arial" w:eastAsia="Arial" w:hAnsi="Arial" w:cs="Arial"/>
              </w:rPr>
              <w:t>+212</w:t>
            </w:r>
            <w:r>
              <w:rPr>
                <w:rFonts w:ascii="Arial" w:eastAsia="Arial" w:hAnsi="Arial" w:cs="Arial"/>
                <w:color w:val="000000"/>
              </w:rPr>
              <w:t xml:space="preserve"> </w:t>
            </w:r>
            <w:r>
              <w:rPr>
                <w:rFonts w:ascii="Arial" w:eastAsia="Arial" w:hAnsi="Arial" w:cs="Arial"/>
              </w:rPr>
              <w:t>666</w:t>
            </w:r>
            <w:r>
              <w:rPr>
                <w:rFonts w:ascii="Arial" w:eastAsia="Arial" w:hAnsi="Arial" w:cs="Arial"/>
                <w:color w:val="000000"/>
              </w:rPr>
              <w:t xml:space="preserve"> </w:t>
            </w:r>
            <w:r>
              <w:rPr>
                <w:rFonts w:ascii="Arial" w:eastAsia="Arial" w:hAnsi="Arial" w:cs="Arial"/>
              </w:rPr>
              <w:t>963</w:t>
            </w:r>
            <w:r>
              <w:rPr>
                <w:rFonts w:ascii="Arial" w:eastAsia="Arial" w:hAnsi="Arial" w:cs="Arial"/>
                <w:color w:val="000000"/>
              </w:rPr>
              <w:t xml:space="preserve"> </w:t>
            </w:r>
            <w:r>
              <w:rPr>
                <w:rFonts w:ascii="Arial" w:eastAsia="Arial" w:hAnsi="Arial" w:cs="Arial"/>
              </w:rPr>
              <w:t>665</w:t>
            </w:r>
          </w:p>
        </w:tc>
        <w:tc>
          <w:tcPr>
            <w:tcW w:w="4440" w:type="dxa"/>
          </w:tcPr>
          <w:p w14:paraId="15BA86FF" w14:textId="77777777" w:rsidR="0016735B" w:rsidRDefault="008241B9">
            <w:pPr>
              <w:pBdr>
                <w:top w:val="nil"/>
                <w:left w:val="nil"/>
                <w:bottom w:val="nil"/>
                <w:right w:val="nil"/>
                <w:between w:val="nil"/>
              </w:pBdr>
              <w:bidi/>
              <w:spacing w:line="240" w:lineRule="auto"/>
              <w:jc w:val="center"/>
              <w:rPr>
                <w:rFonts w:ascii="Arial" w:eastAsia="Arial" w:hAnsi="Arial" w:cs="Arial"/>
                <w:color w:val="000000"/>
              </w:rPr>
            </w:pPr>
            <w:r>
              <w:rPr>
                <w:rFonts w:ascii="Arial" w:eastAsia="Arial" w:hAnsi="Arial" w:cs="Arial"/>
              </w:rPr>
              <w:t>+212</w:t>
            </w:r>
            <w:r>
              <w:rPr>
                <w:rFonts w:ascii="Arial" w:eastAsia="Arial" w:hAnsi="Arial" w:cs="Arial"/>
                <w:color w:val="000000"/>
              </w:rPr>
              <w:t xml:space="preserve"> </w:t>
            </w:r>
            <w:r>
              <w:rPr>
                <w:rFonts w:ascii="Arial" w:eastAsia="Arial" w:hAnsi="Arial" w:cs="Arial"/>
              </w:rPr>
              <w:t>661</w:t>
            </w:r>
            <w:r>
              <w:rPr>
                <w:rFonts w:ascii="Arial" w:eastAsia="Arial" w:hAnsi="Arial" w:cs="Arial"/>
                <w:color w:val="000000"/>
              </w:rPr>
              <w:t xml:space="preserve"> </w:t>
            </w:r>
            <w:r>
              <w:rPr>
                <w:rFonts w:ascii="Arial" w:eastAsia="Arial" w:hAnsi="Arial" w:cs="Arial"/>
              </w:rPr>
              <w:t>097</w:t>
            </w:r>
            <w:r>
              <w:rPr>
                <w:rFonts w:ascii="Arial" w:eastAsia="Arial" w:hAnsi="Arial" w:cs="Arial"/>
                <w:color w:val="000000"/>
              </w:rPr>
              <w:t xml:space="preserve"> </w:t>
            </w:r>
            <w:r>
              <w:rPr>
                <w:rFonts w:ascii="Arial" w:eastAsia="Arial" w:hAnsi="Arial" w:cs="Arial"/>
              </w:rPr>
              <w:t>593</w:t>
            </w:r>
          </w:p>
        </w:tc>
      </w:tr>
      <w:tr w:rsidR="0016735B" w14:paraId="5F012642" w14:textId="77777777">
        <w:trPr>
          <w:trHeight w:val="223"/>
          <w:jc w:val="right"/>
        </w:trPr>
        <w:tc>
          <w:tcPr>
            <w:tcW w:w="1185" w:type="dxa"/>
          </w:tcPr>
          <w:p w14:paraId="48BECCF1" w14:textId="77777777" w:rsidR="0016735B" w:rsidRDefault="0016735B">
            <w:pPr>
              <w:pBdr>
                <w:top w:val="nil"/>
                <w:left w:val="nil"/>
                <w:bottom w:val="nil"/>
                <w:right w:val="nil"/>
                <w:between w:val="nil"/>
              </w:pBdr>
              <w:bidi/>
              <w:spacing w:line="240" w:lineRule="auto"/>
              <w:rPr>
                <w:rFonts w:ascii="Simplified Arabic" w:eastAsia="Simplified Arabic" w:hAnsi="Simplified Arabic" w:cs="Simplified Arabic"/>
                <w:color w:val="000000"/>
              </w:rPr>
            </w:pPr>
          </w:p>
        </w:tc>
        <w:tc>
          <w:tcPr>
            <w:tcW w:w="2790" w:type="dxa"/>
          </w:tcPr>
          <w:p w14:paraId="5AC90FB8" w14:textId="77777777" w:rsidR="0016735B" w:rsidRDefault="008241B9">
            <w:pPr>
              <w:pBdr>
                <w:top w:val="nil"/>
                <w:left w:val="nil"/>
                <w:bottom w:val="nil"/>
                <w:right w:val="nil"/>
                <w:between w:val="nil"/>
              </w:pBdr>
              <w:bidi/>
              <w:spacing w:line="240" w:lineRule="auto"/>
              <w:jc w:val="center"/>
              <w:rPr>
                <w:rFonts w:ascii="Arial" w:eastAsia="Arial" w:hAnsi="Arial" w:cs="Arial"/>
                <w:color w:val="000000"/>
              </w:rPr>
            </w:pPr>
            <w:hyperlink r:id="rId8">
              <w:r>
                <w:rPr>
                  <w:rFonts w:ascii="Arial" w:eastAsia="Arial" w:hAnsi="Arial" w:cs="Arial"/>
                  <w:color w:val="0000FF"/>
                  <w:u w:val="single"/>
                </w:rPr>
                <w:t>hdinar@ford.com</w:t>
              </w:r>
            </w:hyperlink>
          </w:p>
          <w:p w14:paraId="6E6CDB56" w14:textId="77777777" w:rsidR="0016735B" w:rsidRDefault="0016735B">
            <w:pPr>
              <w:pBdr>
                <w:top w:val="nil"/>
                <w:left w:val="nil"/>
                <w:bottom w:val="nil"/>
                <w:right w:val="nil"/>
                <w:between w:val="nil"/>
              </w:pBdr>
              <w:bidi/>
              <w:spacing w:line="240" w:lineRule="auto"/>
              <w:jc w:val="center"/>
              <w:rPr>
                <w:rFonts w:ascii="Arial" w:eastAsia="Arial" w:hAnsi="Arial" w:cs="Arial"/>
                <w:color w:val="000000"/>
              </w:rPr>
            </w:pPr>
          </w:p>
        </w:tc>
        <w:tc>
          <w:tcPr>
            <w:tcW w:w="4440" w:type="dxa"/>
          </w:tcPr>
          <w:p w14:paraId="612755BF" w14:textId="77777777" w:rsidR="0016735B" w:rsidRDefault="008241B9">
            <w:pPr>
              <w:pBdr>
                <w:top w:val="nil"/>
                <w:left w:val="nil"/>
                <w:bottom w:val="nil"/>
                <w:right w:val="nil"/>
                <w:between w:val="nil"/>
              </w:pBdr>
              <w:spacing w:line="240" w:lineRule="auto"/>
              <w:jc w:val="center"/>
              <w:rPr>
                <w:rFonts w:ascii="Arial" w:eastAsia="Arial" w:hAnsi="Arial" w:cs="Arial"/>
                <w:color w:val="0000FF"/>
              </w:rPr>
            </w:pPr>
            <w:hyperlink r:id="rId9">
              <w:r>
                <w:rPr>
                  <w:rFonts w:ascii="Arial" w:eastAsia="Arial" w:hAnsi="Arial" w:cs="Arial"/>
                  <w:color w:val="0000FF"/>
                  <w:u w:val="single"/>
                </w:rPr>
                <w:t>sara.ouafir@prmediacom.com</w:t>
              </w:r>
            </w:hyperlink>
          </w:p>
          <w:p w14:paraId="3D11629E" w14:textId="77777777" w:rsidR="0016735B" w:rsidRDefault="0016735B">
            <w:pPr>
              <w:pBdr>
                <w:top w:val="nil"/>
                <w:left w:val="nil"/>
                <w:bottom w:val="nil"/>
                <w:right w:val="nil"/>
                <w:between w:val="nil"/>
              </w:pBdr>
              <w:spacing w:line="240" w:lineRule="auto"/>
              <w:jc w:val="center"/>
              <w:rPr>
                <w:rFonts w:ascii="Arial" w:eastAsia="Arial" w:hAnsi="Arial" w:cs="Arial"/>
                <w:color w:val="000000"/>
              </w:rPr>
            </w:pPr>
          </w:p>
        </w:tc>
      </w:tr>
    </w:tbl>
    <w:p w14:paraId="4A258A2B" w14:textId="77777777" w:rsidR="0016735B" w:rsidRDefault="0016735B">
      <w:pPr>
        <w:pBdr>
          <w:top w:val="nil"/>
          <w:left w:val="nil"/>
          <w:bottom w:val="nil"/>
          <w:right w:val="nil"/>
          <w:between w:val="nil"/>
        </w:pBdr>
        <w:bidi/>
        <w:spacing w:line="360" w:lineRule="auto"/>
        <w:rPr>
          <w:rFonts w:ascii="Arial" w:eastAsia="Arial" w:hAnsi="Arial" w:cs="Arial"/>
          <w:color w:val="000000"/>
          <w:sz w:val="28"/>
          <w:szCs w:val="28"/>
          <w:u w:val="single"/>
        </w:rPr>
      </w:pPr>
    </w:p>
    <w:sectPr w:rsidR="0016735B">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2001B" w14:textId="77777777" w:rsidR="008241B9" w:rsidRDefault="008241B9">
      <w:pPr>
        <w:spacing w:after="0" w:line="240" w:lineRule="auto"/>
      </w:pPr>
      <w:r>
        <w:separator/>
      </w:r>
    </w:p>
  </w:endnote>
  <w:endnote w:type="continuationSeparator" w:id="0">
    <w:p w14:paraId="00FA17CD" w14:textId="77777777" w:rsidR="008241B9" w:rsidRDefault="0082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Simplified Arabic">
    <w:altName w:val="Times New Roman"/>
    <w:charset w:val="00"/>
    <w:family w:val="auto"/>
    <w:pitch w:val="default"/>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46CF5" w14:textId="77777777" w:rsidR="0016735B" w:rsidRDefault="0016735B">
    <w:pPr>
      <w:pBdr>
        <w:top w:val="nil"/>
        <w:left w:val="nil"/>
        <w:bottom w:val="nil"/>
        <w:right w:val="nil"/>
        <w:between w:val="nil"/>
      </w:pBdr>
      <w:tabs>
        <w:tab w:val="center" w:pos="4536"/>
        <w:tab w:val="right" w:pos="9072"/>
      </w:tabs>
      <w:spacing w:after="0" w:line="240" w:lineRule="auto"/>
      <w:rPr>
        <w:color w:val="000000"/>
      </w:rPr>
    </w:pPr>
  </w:p>
  <w:p w14:paraId="6F54C858" w14:textId="77777777" w:rsidR="0016735B" w:rsidRDefault="008241B9">
    <w:pPr>
      <w:pBdr>
        <w:top w:val="nil"/>
        <w:left w:val="nil"/>
        <w:bottom w:val="nil"/>
        <w:right w:val="nil"/>
        <w:between w:val="nil"/>
      </w:pBdr>
      <w:tabs>
        <w:tab w:val="center" w:pos="4513"/>
        <w:tab w:val="right" w:pos="9026"/>
      </w:tabs>
      <w:bidi/>
      <w:rPr>
        <w:rFonts w:ascii="Times New Roman" w:eastAsia="Times New Roman" w:hAnsi="Times New Roman" w:cs="Times New Roman"/>
        <w:color w:val="000000"/>
      </w:rPr>
    </w:pPr>
    <w:r>
      <w:rPr>
        <w:rFonts w:ascii="Arial" w:eastAsia="Arial" w:hAnsi="Arial" w:cs="Arial"/>
        <w:color w:val="000000"/>
        <w:rtl/>
      </w:rPr>
      <w:t>للاطلاع على النشرات الإخباريّة والمواد المختصّة والصور الفوتوغرافية وتسجيلات الفيديو العالية الدقة، يرجى زيارة موقع</w:t>
    </w:r>
    <w:hyperlink r:id="rId1">
      <w:r>
        <w:rPr>
          <w:rFonts w:ascii="Arial" w:eastAsia="Arial" w:hAnsi="Arial" w:cs="Arial"/>
          <w:color w:val="0000FF"/>
          <w:u w:val="single"/>
        </w:rPr>
        <w:t xml:space="preserve"> www.media.ford.com</w:t>
      </w:r>
    </w:hyperlink>
    <w:r>
      <w:rPr>
        <w:rFonts w:ascii="Times New Roman" w:eastAsia="Times New Roman" w:hAnsi="Times New Roman" w:cs="Times New Roman"/>
        <w:color w:val="000000"/>
      </w:rPr>
      <w:t xml:space="preserve"> </w:t>
    </w:r>
  </w:p>
  <w:p w14:paraId="2296D3E7" w14:textId="77777777" w:rsidR="0016735B" w:rsidRDefault="0016735B">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0EAF" w14:textId="77777777" w:rsidR="0016735B" w:rsidRDefault="0016735B">
    <w:pPr>
      <w:pBdr>
        <w:top w:val="nil"/>
        <w:left w:val="nil"/>
        <w:bottom w:val="nil"/>
        <w:right w:val="nil"/>
        <w:between w:val="nil"/>
      </w:pBdr>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504B7" w14:textId="77777777" w:rsidR="008241B9" w:rsidRDefault="008241B9">
      <w:pPr>
        <w:spacing w:after="0" w:line="240" w:lineRule="auto"/>
      </w:pPr>
      <w:r>
        <w:separator/>
      </w:r>
    </w:p>
  </w:footnote>
  <w:footnote w:type="continuationSeparator" w:id="0">
    <w:p w14:paraId="464E8A1D" w14:textId="77777777" w:rsidR="008241B9" w:rsidRDefault="008241B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A9E2" w14:textId="77777777" w:rsidR="0016735B" w:rsidRDefault="008241B9">
    <w:pPr>
      <w:pBdr>
        <w:top w:val="nil"/>
        <w:left w:val="nil"/>
        <w:bottom w:val="nil"/>
        <w:right w:val="nil"/>
        <w:between w:val="nil"/>
      </w:pBdr>
      <w:tabs>
        <w:tab w:val="left" w:pos="1483"/>
      </w:tabs>
      <w:bidi/>
      <w:spacing w:after="0" w:line="240" w:lineRule="auto"/>
      <w:ind w:left="1397" w:firstLine="583"/>
      <w:rPr>
        <w:color w:val="000000"/>
      </w:rPr>
    </w:pPr>
    <w:r>
      <w:rPr>
        <w:rFonts w:ascii="Book Antiqua" w:eastAsia="Book Antiqua" w:hAnsi="Book Antiqua" w:cs="Book Antiqua"/>
        <w:smallCaps/>
        <w:color w:val="000000"/>
        <w:sz w:val="80"/>
        <w:szCs w:val="80"/>
        <w:vertAlign w:val="superscript"/>
        <w:rtl/>
      </w:rPr>
      <w:t>خبر صحفي</w:t>
    </w:r>
    <w:r>
      <w:rPr>
        <w:noProof/>
        <w:lang w:val="fr-FR"/>
      </w:rPr>
      <w:drawing>
        <wp:anchor distT="0" distB="0" distL="114295" distR="114295" simplePos="0" relativeHeight="251658240" behindDoc="0" locked="0" layoutInCell="1" hidden="0" allowOverlap="1" wp14:anchorId="20AADED6" wp14:editId="56338990">
          <wp:simplePos x="0" y="0"/>
          <wp:positionH relativeFrom="column">
            <wp:posOffset>1054100</wp:posOffset>
          </wp:positionH>
          <wp:positionV relativeFrom="paragraph">
            <wp:posOffset>76200</wp:posOffset>
          </wp:positionV>
          <wp:extent cx="12700" cy="228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00" cy="228600"/>
                  </a:xfrm>
                  <a:prstGeom prst="rect">
                    <a:avLst/>
                  </a:prstGeom>
                  <a:ln/>
                </pic:spPr>
              </pic:pic>
            </a:graphicData>
          </a:graphic>
        </wp:anchor>
      </w:drawing>
    </w:r>
    <w:r>
      <w:rPr>
        <w:noProof/>
        <w:lang w:val="fr-FR"/>
      </w:rPr>
      <w:drawing>
        <wp:anchor distT="0" distB="0" distL="114300" distR="114300" simplePos="0" relativeHeight="251659264" behindDoc="0" locked="0" layoutInCell="1" hidden="0" allowOverlap="1" wp14:anchorId="123140A4" wp14:editId="06899991">
          <wp:simplePos x="0" y="0"/>
          <wp:positionH relativeFrom="column">
            <wp:posOffset>69854</wp:posOffset>
          </wp:positionH>
          <wp:positionV relativeFrom="paragraph">
            <wp:posOffset>34290</wp:posOffset>
          </wp:positionV>
          <wp:extent cx="800100" cy="3143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00100" cy="314325"/>
                  </a:xfrm>
                  <a:prstGeom prst="rect">
                    <a:avLst/>
                  </a:prstGeom>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8EF64" w14:textId="77777777" w:rsidR="0016735B" w:rsidRDefault="008241B9">
    <w:pPr>
      <w:pBdr>
        <w:top w:val="nil"/>
        <w:left w:val="nil"/>
        <w:bottom w:val="nil"/>
        <w:right w:val="nil"/>
        <w:between w:val="nil"/>
      </w:pBdr>
      <w:tabs>
        <w:tab w:val="left" w:pos="1483"/>
      </w:tabs>
      <w:bidi/>
      <w:spacing w:after="0" w:line="240" w:lineRule="auto"/>
      <w:ind w:left="1397" w:firstLine="583"/>
      <w:rPr>
        <w:color w:val="000000"/>
      </w:rPr>
    </w:pPr>
    <w:r>
      <w:rPr>
        <w:rFonts w:ascii="Book Antiqua" w:eastAsia="Book Antiqua" w:hAnsi="Book Antiqua" w:cs="Book Antiqua"/>
        <w:smallCaps/>
        <w:color w:val="000000"/>
        <w:sz w:val="80"/>
        <w:szCs w:val="80"/>
        <w:vertAlign w:val="superscript"/>
        <w:rtl/>
      </w:rPr>
      <w:t>خبر صحفي</w:t>
    </w:r>
    <w:r>
      <w:rPr>
        <w:noProof/>
        <w:lang w:val="fr-FR"/>
      </w:rPr>
      <w:drawing>
        <wp:anchor distT="0" distB="0" distL="114300" distR="114300" simplePos="0" relativeHeight="251660288" behindDoc="0" locked="0" layoutInCell="1" hidden="0" allowOverlap="1" wp14:anchorId="67D4F5D0" wp14:editId="6FE717DB">
          <wp:simplePos x="0" y="0"/>
          <wp:positionH relativeFrom="column">
            <wp:posOffset>69854</wp:posOffset>
          </wp:positionH>
          <wp:positionV relativeFrom="paragraph">
            <wp:posOffset>34290</wp:posOffset>
          </wp:positionV>
          <wp:extent cx="800100" cy="3143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0100" cy="314325"/>
                  </a:xfrm>
                  <a:prstGeom prst="rect">
                    <a:avLst/>
                  </a:prstGeom>
                  <a:ln/>
                </pic:spPr>
              </pic:pic>
            </a:graphicData>
          </a:graphic>
        </wp:anchor>
      </w:drawing>
    </w:r>
    <w:r>
      <w:rPr>
        <w:noProof/>
        <w:lang w:val="fr-FR"/>
      </w:rPr>
      <w:drawing>
        <wp:anchor distT="0" distB="0" distL="114295" distR="114295" simplePos="0" relativeHeight="251661312" behindDoc="0" locked="0" layoutInCell="1" hidden="0" allowOverlap="1" wp14:anchorId="0F8B30F6" wp14:editId="69E1FF58">
          <wp:simplePos x="0" y="0"/>
          <wp:positionH relativeFrom="column">
            <wp:posOffset>1054100</wp:posOffset>
          </wp:positionH>
          <wp:positionV relativeFrom="paragraph">
            <wp:posOffset>76200</wp:posOffset>
          </wp:positionV>
          <wp:extent cx="12700" cy="2286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700" cy="228600"/>
                  </a:xfrm>
                  <a:prstGeom prst="rect">
                    <a:avLst/>
                  </a:prstGeom>
                  <a:ln/>
                </pic:spPr>
              </pic:pic>
            </a:graphicData>
          </a:graphic>
        </wp:anchor>
      </w:drawing>
    </w:r>
  </w:p>
  <w:p w14:paraId="38D4CCAF" w14:textId="77777777" w:rsidR="0016735B" w:rsidRDefault="0016735B">
    <w:pPr>
      <w:pBdr>
        <w:top w:val="nil"/>
        <w:left w:val="nil"/>
        <w:bottom w:val="nil"/>
        <w:right w:val="nil"/>
        <w:between w:val="nil"/>
      </w:pBd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95C0F"/>
    <w:multiLevelType w:val="multilevel"/>
    <w:tmpl w:val="CFB854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5B"/>
    <w:rsid w:val="0016735B"/>
    <w:rsid w:val="004E534D"/>
    <w:rsid w:val="00824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8E68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itre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itre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itre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itre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itre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ous-titr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porate.ford.com" TargetMode="External"/><Relationship Id="rId8" Type="http://schemas.openxmlformats.org/officeDocument/2006/relationships/hyperlink" Target="mailto:hdinar@ford.com" TargetMode="External"/><Relationship Id="rId9" Type="http://schemas.openxmlformats.org/officeDocument/2006/relationships/hyperlink" Target="mailto:sara.ouafir@prmediacom.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3640</Characters>
  <Application>Microsoft Macintosh Word</Application>
  <DocSecurity>0</DocSecurity>
  <Lines>30</Lines>
  <Paragraphs>8</Paragraphs>
  <ScaleCrop>false</ScaleCrop>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de Microsoft Office</cp:lastModifiedBy>
  <cp:revision>2</cp:revision>
  <dcterms:created xsi:type="dcterms:W3CDTF">2020-04-23T14:04:00Z</dcterms:created>
  <dcterms:modified xsi:type="dcterms:W3CDTF">2020-04-23T14:04:00Z</dcterms:modified>
</cp:coreProperties>
</file>