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D567C" w14:textId="7505353E" w:rsidR="00B43754" w:rsidRPr="00306803" w:rsidRDefault="005A730A">
      <w:pPr>
        <w:pStyle w:val="Heading1"/>
        <w:rPr>
          <w:rFonts w:ascii="Arial" w:eastAsia="Arial" w:hAnsi="Arial" w:cs="Arial"/>
          <w:b/>
          <w:color w:val="000000"/>
          <w:sz w:val="28"/>
          <w:szCs w:val="28"/>
          <w:u w:val="single"/>
          <w:lang w:val="fr-FR"/>
        </w:rPr>
      </w:pPr>
      <w:r w:rsidRPr="00306803">
        <w:rPr>
          <w:rFonts w:ascii="Arial" w:eastAsia="Arial" w:hAnsi="Arial" w:cs="Arial"/>
          <w:b/>
          <w:color w:val="000000"/>
          <w:sz w:val="28"/>
          <w:szCs w:val="28"/>
          <w:u w:val="single"/>
          <w:lang w:val="fr-FR"/>
        </w:rPr>
        <w:t xml:space="preserve">Pour diffusion </w:t>
      </w:r>
      <w:r w:rsidR="006021C9" w:rsidRPr="00306803">
        <w:rPr>
          <w:rFonts w:ascii="Arial" w:eastAsia="Arial" w:hAnsi="Arial" w:cs="Arial"/>
          <w:b/>
          <w:color w:val="000000"/>
          <w:sz w:val="28"/>
          <w:szCs w:val="28"/>
          <w:u w:val="single"/>
          <w:lang w:val="fr-FR"/>
        </w:rPr>
        <w:t>immédiate</w:t>
      </w:r>
    </w:p>
    <w:p w14:paraId="4EBC1CA5" w14:textId="77777777" w:rsidR="00FE600A" w:rsidRPr="00306803" w:rsidRDefault="00FE600A">
      <w:pPr>
        <w:rPr>
          <w:rFonts w:ascii="Arial" w:eastAsia="Arial" w:hAnsi="Arial" w:cs="Arial"/>
          <w:b/>
          <w:color w:val="000000"/>
          <w:sz w:val="32"/>
          <w:szCs w:val="32"/>
          <w:lang w:val="fr-FR"/>
        </w:rPr>
      </w:pPr>
    </w:p>
    <w:p w14:paraId="4733EC08" w14:textId="77777777" w:rsidR="00095CE5" w:rsidRPr="00095CE5" w:rsidRDefault="00095CE5" w:rsidP="00095CE5">
      <w:pPr>
        <w:rPr>
          <w:rFonts w:ascii="Arial" w:eastAsia="Arial" w:hAnsi="Arial" w:cs="Arial"/>
          <w:b/>
          <w:color w:val="000000"/>
          <w:sz w:val="32"/>
          <w:szCs w:val="32"/>
          <w:lang w:val="fr-FR"/>
        </w:rPr>
      </w:pPr>
      <w:r w:rsidRPr="00095CE5">
        <w:rPr>
          <w:rFonts w:ascii="Arial" w:eastAsia="Arial" w:hAnsi="Arial" w:cs="Arial"/>
          <w:b/>
          <w:color w:val="000000"/>
          <w:sz w:val="32"/>
          <w:szCs w:val="32"/>
          <w:lang w:val="fr-FR"/>
        </w:rPr>
        <w:t>Les 4 conseils pour bien "déconfiner" votre véhicule</w:t>
      </w:r>
    </w:p>
    <w:p w14:paraId="2C6F3133" w14:textId="77777777" w:rsidR="005A730A" w:rsidRPr="005A730A" w:rsidRDefault="005A730A" w:rsidP="00F500B7">
      <w:pPr>
        <w:spacing w:line="280" w:lineRule="exact"/>
        <w:jc w:val="both"/>
        <w:rPr>
          <w:rFonts w:asciiTheme="minorBidi" w:eastAsia="Arial" w:hAnsiTheme="minorBidi" w:cstheme="minorBidi"/>
          <w:b/>
          <w:lang w:val="fr-FR"/>
        </w:rPr>
      </w:pPr>
    </w:p>
    <w:p w14:paraId="218199BD" w14:textId="77777777" w:rsidR="00041269" w:rsidRDefault="00041269" w:rsidP="00041269">
      <w:pPr>
        <w:spacing w:line="280" w:lineRule="exact"/>
        <w:jc w:val="both"/>
        <w:rPr>
          <w:rFonts w:asciiTheme="minorBidi" w:eastAsia="Arial" w:hAnsiTheme="minorBidi" w:cstheme="minorBidi"/>
          <w:b/>
          <w:lang w:val="fr-FR"/>
        </w:rPr>
      </w:pPr>
    </w:p>
    <w:p w14:paraId="50B9C63C" w14:textId="3476CA0A" w:rsidR="00041269" w:rsidRDefault="005A730A" w:rsidP="00041269">
      <w:pPr>
        <w:spacing w:line="280" w:lineRule="exact"/>
        <w:jc w:val="both"/>
        <w:rPr>
          <w:rFonts w:asciiTheme="minorBidi" w:eastAsia="Arial" w:hAnsiTheme="minorBidi" w:cstheme="minorBidi"/>
          <w:lang w:val="fr-FR"/>
        </w:rPr>
      </w:pPr>
      <w:r w:rsidRPr="005A730A">
        <w:rPr>
          <w:rFonts w:asciiTheme="minorBidi" w:eastAsia="Arial" w:hAnsiTheme="minorBidi" w:cstheme="minorBidi"/>
          <w:b/>
          <w:lang w:val="fr-FR"/>
        </w:rPr>
        <w:t>CASABLANCA</w:t>
      </w:r>
      <w:r w:rsidR="00C14C1C" w:rsidRPr="005A730A">
        <w:rPr>
          <w:rFonts w:asciiTheme="minorBidi" w:eastAsia="Arial" w:hAnsiTheme="minorBidi" w:cstheme="minorBidi"/>
          <w:b/>
          <w:lang w:val="fr-FR"/>
        </w:rPr>
        <w:t xml:space="preserve">, </w:t>
      </w:r>
      <w:r w:rsidRPr="005A730A">
        <w:rPr>
          <w:rFonts w:asciiTheme="minorBidi" w:eastAsia="Arial" w:hAnsiTheme="minorBidi" w:cstheme="minorBidi"/>
          <w:b/>
          <w:lang w:val="fr-FR"/>
        </w:rPr>
        <w:t>Maroc</w:t>
      </w:r>
      <w:r w:rsidR="00FE600A" w:rsidRPr="005A730A">
        <w:rPr>
          <w:rFonts w:asciiTheme="minorBidi" w:eastAsia="Arial" w:hAnsiTheme="minorBidi" w:cstheme="minorBidi"/>
          <w:b/>
          <w:lang w:val="fr-FR"/>
        </w:rPr>
        <w:t>.</w:t>
      </w:r>
      <w:r w:rsidR="00C14C1C" w:rsidRPr="005A730A">
        <w:rPr>
          <w:rFonts w:asciiTheme="minorBidi" w:eastAsia="Arial" w:hAnsiTheme="minorBidi" w:cstheme="minorBidi"/>
          <w:b/>
          <w:lang w:val="fr-FR"/>
        </w:rPr>
        <w:t xml:space="preserve"> </w:t>
      </w:r>
      <w:r w:rsidR="00041269">
        <w:rPr>
          <w:rFonts w:asciiTheme="minorBidi" w:eastAsia="Arial" w:hAnsiTheme="minorBidi" w:cstheme="minorBidi"/>
          <w:b/>
          <w:lang w:val="fr-FR"/>
        </w:rPr>
        <w:t>0</w:t>
      </w:r>
      <w:r w:rsidR="006F00E5">
        <w:rPr>
          <w:rFonts w:asciiTheme="minorBidi" w:eastAsia="Arial" w:hAnsiTheme="minorBidi" w:cstheme="minorBidi"/>
          <w:b/>
          <w:lang w:val="fr-FR"/>
        </w:rPr>
        <w:t>8</w:t>
      </w:r>
      <w:r w:rsidR="00041269">
        <w:rPr>
          <w:rFonts w:asciiTheme="minorBidi" w:eastAsia="Arial" w:hAnsiTheme="minorBidi" w:cstheme="minorBidi"/>
          <w:b/>
          <w:lang w:val="fr-FR"/>
        </w:rPr>
        <w:t xml:space="preserve"> Juin </w:t>
      </w:r>
      <w:r w:rsidR="00C14C1C" w:rsidRPr="005A730A">
        <w:rPr>
          <w:rFonts w:asciiTheme="minorBidi" w:eastAsia="Arial" w:hAnsiTheme="minorBidi" w:cstheme="minorBidi"/>
          <w:b/>
          <w:lang w:val="fr-FR"/>
        </w:rPr>
        <w:t xml:space="preserve">2020 </w:t>
      </w:r>
      <w:r w:rsidR="00C14C1C" w:rsidRPr="005A730A">
        <w:rPr>
          <w:rFonts w:asciiTheme="minorBidi" w:eastAsia="Arial" w:hAnsiTheme="minorBidi" w:cstheme="minorBidi"/>
          <w:lang w:val="fr-FR"/>
        </w:rPr>
        <w:t>–</w:t>
      </w:r>
      <w:r w:rsidRPr="005A730A">
        <w:rPr>
          <w:rFonts w:asciiTheme="minorBidi" w:eastAsia="Arial" w:hAnsiTheme="minorBidi" w:cstheme="minorBidi"/>
          <w:lang w:val="fr-FR"/>
        </w:rPr>
        <w:t xml:space="preserve"> </w:t>
      </w:r>
      <w:r w:rsidR="00041269" w:rsidRPr="00041269">
        <w:rPr>
          <w:rFonts w:asciiTheme="minorBidi" w:eastAsia="Arial" w:hAnsiTheme="minorBidi" w:cstheme="minorBidi"/>
          <w:lang w:val="fr-FR"/>
        </w:rPr>
        <w:t xml:space="preserve">Pendant le confinement, votre véhicule vous a sans doute manqué. Quoi qu'il en soit, il va bientôt être temps de remonter à bord de sa voiture ou de son utilitaire avec le déconfinement qui </w:t>
      </w:r>
      <w:r w:rsidR="008318AE">
        <w:rPr>
          <w:rFonts w:asciiTheme="minorBidi" w:eastAsia="Arial" w:hAnsiTheme="minorBidi" w:cstheme="minorBidi"/>
          <w:lang w:val="fr-FR"/>
        </w:rPr>
        <w:t>approche</w:t>
      </w:r>
      <w:r w:rsidR="00041269" w:rsidRPr="00041269">
        <w:rPr>
          <w:rFonts w:asciiTheme="minorBidi" w:eastAsia="Arial" w:hAnsiTheme="minorBidi" w:cstheme="minorBidi"/>
          <w:lang w:val="fr-FR"/>
        </w:rPr>
        <w:t xml:space="preserve">. </w:t>
      </w:r>
      <w:bookmarkStart w:id="0" w:name="_GoBack"/>
      <w:bookmarkEnd w:id="0"/>
      <w:r w:rsidR="00041269" w:rsidRPr="00041269">
        <w:rPr>
          <w:rFonts w:asciiTheme="minorBidi" w:eastAsia="Arial" w:hAnsiTheme="minorBidi" w:cstheme="minorBidi"/>
          <w:lang w:val="fr-FR"/>
        </w:rPr>
        <w:t>Mais pour éviter toute mauvaise surprise, voici quelques conseils pratiques pour mieux déconfiner votre Ford :</w:t>
      </w:r>
    </w:p>
    <w:p w14:paraId="38420975" w14:textId="77777777" w:rsidR="00041269" w:rsidRPr="00041269" w:rsidRDefault="00041269" w:rsidP="00041269">
      <w:pPr>
        <w:spacing w:line="280" w:lineRule="exact"/>
        <w:jc w:val="both"/>
        <w:rPr>
          <w:rFonts w:asciiTheme="minorBidi" w:eastAsia="Arial" w:hAnsiTheme="minorBidi" w:cstheme="minorBidi"/>
          <w:lang w:val="fr-FR"/>
        </w:rPr>
      </w:pPr>
    </w:p>
    <w:p w14:paraId="01F6DA65" w14:textId="677FDC24" w:rsidR="00041269" w:rsidRPr="00041269" w:rsidRDefault="00041269" w:rsidP="00041269">
      <w:pPr>
        <w:pStyle w:val="ListParagraph"/>
        <w:numPr>
          <w:ilvl w:val="0"/>
          <w:numId w:val="3"/>
        </w:numPr>
        <w:spacing w:line="280" w:lineRule="exact"/>
        <w:jc w:val="both"/>
        <w:rPr>
          <w:rFonts w:asciiTheme="minorBidi" w:eastAsia="Arial" w:hAnsiTheme="minorBidi" w:cstheme="minorBidi"/>
          <w:b/>
          <w:bCs/>
          <w:lang w:val="fr-FR"/>
        </w:rPr>
      </w:pPr>
      <w:r w:rsidRPr="00041269">
        <w:rPr>
          <w:rFonts w:asciiTheme="minorBidi" w:eastAsia="Arial" w:hAnsiTheme="minorBidi" w:cstheme="minorBidi"/>
          <w:b/>
          <w:bCs/>
          <w:lang w:val="fr-FR"/>
        </w:rPr>
        <w:t>L'intérieur (et les poignées de portes) tu désinfecteras :</w:t>
      </w:r>
    </w:p>
    <w:p w14:paraId="76250C0F" w14:textId="77777777" w:rsidR="00041269" w:rsidRPr="00041269" w:rsidRDefault="00041269" w:rsidP="00041269">
      <w:pPr>
        <w:spacing w:line="280" w:lineRule="exact"/>
        <w:jc w:val="both"/>
        <w:rPr>
          <w:rFonts w:asciiTheme="minorBidi" w:eastAsia="Arial" w:hAnsiTheme="minorBidi" w:cstheme="minorBidi"/>
          <w:lang w:val="fr-FR"/>
        </w:rPr>
      </w:pPr>
      <w:r w:rsidRPr="00041269">
        <w:rPr>
          <w:rFonts w:asciiTheme="minorBidi" w:eastAsia="Arial" w:hAnsiTheme="minorBidi" w:cstheme="minorBidi"/>
          <w:lang w:val="fr-FR"/>
        </w:rPr>
        <w:t>Tout d'abord, pour nettoyer, l'Organisation Mondiale de la Santé (OMS) conseille un désinfectant ménager (pulvérisateur ou lingette) pour bien éliminer les bactéries et les virus. Naturellement, on pourrait penser que seules les parties en contact avec les mains sont à désinfecter, mais c'est faux : il faut nettoyer l'intégralité de l'habitacle en raison de la projection des fameuses gouttelettes projetées lors de chaque respiration. Outre le volant (véritable nid à bactéries), il s'agit de désinfecter les ceintures, les poignées de portes (intérieur et extérieur sans oublier le coffre), le commodos de chaque côté du volant, le frein à main, le levier de vitesses, les sièges, les pavillons, les tissus et bien entendu les sièges. Enfin, ne pas oublier le tableau de bord et s'attarder plus particulièrement sur les boutons et l'écran tactile.</w:t>
      </w:r>
    </w:p>
    <w:p w14:paraId="69CC91D5" w14:textId="77777777" w:rsidR="00041269" w:rsidRDefault="00041269" w:rsidP="00041269">
      <w:pPr>
        <w:spacing w:line="280" w:lineRule="exact"/>
        <w:jc w:val="both"/>
        <w:rPr>
          <w:rFonts w:asciiTheme="minorBidi" w:eastAsia="Arial" w:hAnsiTheme="minorBidi" w:cstheme="minorBidi"/>
          <w:lang w:val="fr-FR"/>
        </w:rPr>
      </w:pPr>
    </w:p>
    <w:p w14:paraId="064CA493" w14:textId="7EF8A1F3" w:rsidR="00041269" w:rsidRPr="00041269" w:rsidRDefault="00041269" w:rsidP="00041269">
      <w:pPr>
        <w:pStyle w:val="ListParagraph"/>
        <w:numPr>
          <w:ilvl w:val="0"/>
          <w:numId w:val="3"/>
        </w:numPr>
        <w:spacing w:line="280" w:lineRule="exact"/>
        <w:jc w:val="both"/>
        <w:rPr>
          <w:rFonts w:asciiTheme="minorBidi" w:eastAsia="Arial" w:hAnsiTheme="minorBidi" w:cstheme="minorBidi"/>
          <w:b/>
          <w:bCs/>
          <w:lang w:val="fr-FR"/>
        </w:rPr>
      </w:pPr>
      <w:r w:rsidRPr="00041269">
        <w:rPr>
          <w:rFonts w:asciiTheme="minorBidi" w:eastAsia="Arial" w:hAnsiTheme="minorBidi" w:cstheme="minorBidi"/>
          <w:b/>
          <w:bCs/>
          <w:lang w:val="fr-FR"/>
        </w:rPr>
        <w:t>La batterie tu vérifieras :</w:t>
      </w:r>
    </w:p>
    <w:p w14:paraId="45524F07" w14:textId="77777777" w:rsidR="00041269" w:rsidRPr="00041269" w:rsidRDefault="00041269" w:rsidP="00041269">
      <w:pPr>
        <w:spacing w:line="280" w:lineRule="exact"/>
        <w:jc w:val="both"/>
        <w:rPr>
          <w:rFonts w:asciiTheme="minorBidi" w:eastAsia="Arial" w:hAnsiTheme="minorBidi" w:cstheme="minorBidi"/>
          <w:lang w:val="fr-FR"/>
        </w:rPr>
      </w:pPr>
      <w:r w:rsidRPr="00041269">
        <w:rPr>
          <w:rFonts w:asciiTheme="minorBidi" w:eastAsia="Arial" w:hAnsiTheme="minorBidi" w:cstheme="minorBidi"/>
          <w:lang w:val="fr-FR"/>
        </w:rPr>
        <w:t>Même à l’arrêt, votre véhicule a besoin d’un peu d’électricité pour alimenter ses organes électroniques. Au regard de cette immobilisation prolongée, certains ont dû débrancher la batterie pour éviter que celle-ci ne se vide, en retirant la cosse négative, voire les deux, voire la batterie entière ! Attention cependant, cela effacera les réglages de l’ordinateur de bord (heure, stations de radio pré-enregistrées…) mais aussi le code de votre radio, assurez-vous au préalable de bien l’avoir, sinon contactez votre concessionnaire. Au moment de reprendre votre véhicule, assurez-vous qu'il démarre correctement et si possible, effectuez quelques mètres la veille de votre reprise afin de vérifier que tout fonctionne correctement à bord.</w:t>
      </w:r>
    </w:p>
    <w:p w14:paraId="759BEAEB" w14:textId="77777777" w:rsidR="00041269" w:rsidRDefault="00041269" w:rsidP="00041269">
      <w:pPr>
        <w:spacing w:line="280" w:lineRule="exact"/>
        <w:jc w:val="both"/>
        <w:rPr>
          <w:rFonts w:asciiTheme="minorBidi" w:eastAsia="Arial" w:hAnsiTheme="minorBidi" w:cstheme="minorBidi"/>
          <w:lang w:val="fr-FR"/>
        </w:rPr>
      </w:pPr>
    </w:p>
    <w:p w14:paraId="01AE9F28" w14:textId="604C9924" w:rsidR="00041269" w:rsidRPr="00041269" w:rsidRDefault="00041269" w:rsidP="00041269">
      <w:pPr>
        <w:pStyle w:val="ListParagraph"/>
        <w:numPr>
          <w:ilvl w:val="0"/>
          <w:numId w:val="3"/>
        </w:numPr>
        <w:spacing w:line="280" w:lineRule="exact"/>
        <w:jc w:val="both"/>
        <w:rPr>
          <w:rFonts w:asciiTheme="minorBidi" w:eastAsia="Arial" w:hAnsiTheme="minorBidi" w:cstheme="minorBidi"/>
          <w:b/>
          <w:bCs/>
          <w:lang w:val="fr-FR"/>
        </w:rPr>
      </w:pPr>
      <w:r w:rsidRPr="00041269">
        <w:rPr>
          <w:rFonts w:asciiTheme="minorBidi" w:eastAsia="Arial" w:hAnsiTheme="minorBidi" w:cstheme="minorBidi"/>
          <w:b/>
          <w:bCs/>
          <w:lang w:val="fr-FR"/>
        </w:rPr>
        <w:t>Les pneus tu regonfleras :</w:t>
      </w:r>
    </w:p>
    <w:p w14:paraId="231C6C51" w14:textId="77777777" w:rsidR="00041269" w:rsidRPr="00041269" w:rsidRDefault="00041269" w:rsidP="00041269">
      <w:pPr>
        <w:spacing w:line="280" w:lineRule="exact"/>
        <w:jc w:val="both"/>
        <w:rPr>
          <w:rFonts w:asciiTheme="minorBidi" w:eastAsia="Arial" w:hAnsiTheme="minorBidi" w:cstheme="minorBidi"/>
          <w:lang w:val="fr-FR"/>
        </w:rPr>
      </w:pPr>
      <w:r w:rsidRPr="00041269">
        <w:rPr>
          <w:rFonts w:asciiTheme="minorBidi" w:eastAsia="Arial" w:hAnsiTheme="minorBidi" w:cstheme="minorBidi"/>
          <w:lang w:val="fr-FR"/>
        </w:rPr>
        <w:t>À la longue, vos pneus peuvent également se dégonfler légèrement. Si vous disposez d’un gonfleur compresseur 12V, vous pouvez facilement regonfler vos pneumatiques. Sinon, n'oubliez pas de contrôler la pression lorsque votre Ford reprendra du service ou même avant, lors d'un déplacement indispensable par exemple (sans oublier l'attestation).</w:t>
      </w:r>
    </w:p>
    <w:p w14:paraId="3AA027B3" w14:textId="77777777" w:rsidR="00041269" w:rsidRDefault="00041269" w:rsidP="00041269">
      <w:pPr>
        <w:spacing w:line="280" w:lineRule="exact"/>
        <w:jc w:val="both"/>
        <w:rPr>
          <w:rFonts w:asciiTheme="minorBidi" w:eastAsia="Arial" w:hAnsiTheme="minorBidi" w:cstheme="minorBidi"/>
          <w:lang w:val="fr-FR"/>
        </w:rPr>
      </w:pPr>
    </w:p>
    <w:p w14:paraId="14742E68" w14:textId="5216E486" w:rsidR="00041269" w:rsidRPr="00041269" w:rsidRDefault="00041269" w:rsidP="00041269">
      <w:pPr>
        <w:pStyle w:val="ListParagraph"/>
        <w:numPr>
          <w:ilvl w:val="0"/>
          <w:numId w:val="3"/>
        </w:numPr>
        <w:spacing w:line="280" w:lineRule="exact"/>
        <w:jc w:val="both"/>
        <w:rPr>
          <w:rFonts w:asciiTheme="minorBidi" w:eastAsia="Arial" w:hAnsiTheme="minorBidi" w:cstheme="minorBidi"/>
          <w:b/>
          <w:bCs/>
          <w:lang w:val="fr-FR"/>
        </w:rPr>
      </w:pPr>
      <w:r w:rsidRPr="00041269">
        <w:rPr>
          <w:rFonts w:asciiTheme="minorBidi" w:eastAsia="Arial" w:hAnsiTheme="minorBidi" w:cstheme="minorBidi"/>
          <w:b/>
          <w:bCs/>
          <w:lang w:val="fr-FR"/>
        </w:rPr>
        <w:t>Un petit coup de polish ; tu passeras :</w:t>
      </w:r>
    </w:p>
    <w:p w14:paraId="48250121" w14:textId="77777777" w:rsidR="00041269" w:rsidRPr="00041269" w:rsidRDefault="00041269" w:rsidP="00041269">
      <w:pPr>
        <w:spacing w:line="280" w:lineRule="exact"/>
        <w:jc w:val="both"/>
        <w:rPr>
          <w:rFonts w:asciiTheme="minorBidi" w:eastAsia="Arial" w:hAnsiTheme="minorBidi" w:cstheme="minorBidi"/>
          <w:lang w:val="fr-FR"/>
        </w:rPr>
      </w:pPr>
      <w:r w:rsidRPr="00041269">
        <w:rPr>
          <w:rFonts w:asciiTheme="minorBidi" w:eastAsia="Arial" w:hAnsiTheme="minorBidi" w:cstheme="minorBidi"/>
          <w:lang w:val="fr-FR"/>
        </w:rPr>
        <w:t>Certes, il n'y a aucune obligation à laver l'extérieur de son véhicule et si pour le moment, il reste difficile pour certains de (re) faire confiance aux stations de lavage. Mais si vous pouvez le faire de chez vous, n'hésitez pas à donner un coup de propre à votre véhicule. Le plus simple ? Un seau avec du shampooing dilué dans le l’eau, une grosse éponge, un seau d’eau claire pour le rinçage, et c’est parti !</w:t>
      </w:r>
    </w:p>
    <w:p w14:paraId="4EA9356A" w14:textId="77777777" w:rsidR="00041269" w:rsidRPr="00041269" w:rsidRDefault="00041269" w:rsidP="00041269">
      <w:pPr>
        <w:spacing w:line="280" w:lineRule="exact"/>
        <w:jc w:val="both"/>
        <w:rPr>
          <w:rFonts w:asciiTheme="minorBidi" w:eastAsia="Arial" w:hAnsiTheme="minorBidi" w:cstheme="minorBidi"/>
          <w:lang w:val="fr-FR"/>
        </w:rPr>
      </w:pPr>
      <w:r w:rsidRPr="00041269">
        <w:rPr>
          <w:rFonts w:asciiTheme="minorBidi" w:eastAsia="Arial" w:hAnsiTheme="minorBidi" w:cstheme="minorBidi"/>
          <w:lang w:val="fr-FR"/>
        </w:rPr>
        <w:lastRenderedPageBreak/>
        <w:t>N’oubliez pas de sécher la carrosserie à la peau de chamois pour éviter les traces d’eau séchée.</w:t>
      </w:r>
    </w:p>
    <w:p w14:paraId="7299B6ED" w14:textId="22ABC0D4" w:rsidR="00816E13" w:rsidRPr="00B0430D" w:rsidRDefault="00041269" w:rsidP="00041269">
      <w:pPr>
        <w:spacing w:line="280" w:lineRule="exact"/>
        <w:jc w:val="both"/>
        <w:rPr>
          <w:rFonts w:ascii="Arial" w:eastAsia="Arial" w:hAnsi="Arial" w:cs="Arial"/>
          <w:b/>
          <w:bCs/>
          <w:color w:val="000000"/>
          <w:sz w:val="24"/>
          <w:szCs w:val="24"/>
          <w:lang w:val="fr-FR"/>
        </w:rPr>
      </w:pPr>
      <w:r w:rsidRPr="00041269">
        <w:rPr>
          <w:rFonts w:asciiTheme="minorBidi" w:eastAsia="Arial" w:hAnsiTheme="minorBidi" w:cstheme="minorBidi"/>
          <w:lang w:val="fr-FR"/>
        </w:rPr>
        <w:t>Et si vous êtes amenés à faire, bientôt, une vidange ou une révision sur votre véhicule, sachez que les ateliers Ford restent disponibles si une panne se présentait pendant le confinement et qu’après toute intervention le véhicule est intégralement désinfecté avec des produits agréés</w:t>
      </w:r>
      <w:r w:rsidR="00F82099">
        <w:rPr>
          <w:rFonts w:asciiTheme="minorBidi" w:eastAsia="Arial" w:hAnsiTheme="minorBidi" w:cstheme="minorBidi"/>
          <w:lang w:val="fr-FR"/>
        </w:rPr>
        <w:t>.</w:t>
      </w:r>
    </w:p>
    <w:p w14:paraId="535E7D45" w14:textId="68B7EA05" w:rsidR="0020491B" w:rsidRPr="001C4C60" w:rsidRDefault="0020491B" w:rsidP="0020491B">
      <w:pPr>
        <w:jc w:val="center"/>
        <w:rPr>
          <w:rFonts w:ascii="Arial" w:eastAsia="Arial" w:hAnsi="Arial" w:cs="Arial"/>
          <w:b/>
          <w:bCs/>
          <w:color w:val="000000"/>
          <w:sz w:val="24"/>
          <w:szCs w:val="24"/>
          <w:lang w:val="fr-FR"/>
        </w:rPr>
      </w:pPr>
      <w:r w:rsidRPr="001C4C60">
        <w:rPr>
          <w:rFonts w:ascii="Arial" w:eastAsia="Arial" w:hAnsi="Arial" w:cs="Arial"/>
          <w:b/>
          <w:bCs/>
          <w:color w:val="000000"/>
          <w:sz w:val="24"/>
          <w:szCs w:val="24"/>
          <w:lang w:val="fr-FR"/>
        </w:rPr>
        <w:t>###</w:t>
      </w:r>
    </w:p>
    <w:p w14:paraId="32FF1371" w14:textId="77777777" w:rsidR="006B0845" w:rsidRPr="001C4C60" w:rsidRDefault="006B0845" w:rsidP="006B0845">
      <w:pPr>
        <w:rPr>
          <w:rFonts w:ascii="Arial" w:eastAsia="Arial" w:hAnsi="Arial" w:cs="Arial"/>
          <w:bCs/>
          <w:i/>
          <w:sz w:val="18"/>
          <w:szCs w:val="18"/>
          <w:lang w:val="fr-FR"/>
        </w:rPr>
      </w:pPr>
      <w:bookmarkStart w:id="1" w:name="_Hlk39580310"/>
    </w:p>
    <w:bookmarkEnd w:id="1"/>
    <w:p w14:paraId="4F1CAA4D" w14:textId="77777777" w:rsidR="001C4C60" w:rsidRPr="001C4C60" w:rsidRDefault="001C4C60" w:rsidP="001C4C60">
      <w:pPr>
        <w:rPr>
          <w:rFonts w:ascii="Arial" w:eastAsia="Arial" w:hAnsi="Arial" w:cs="Arial"/>
          <w:b/>
          <w:i/>
          <w:sz w:val="18"/>
          <w:szCs w:val="18"/>
          <w:lang w:val="fr-FR"/>
        </w:rPr>
      </w:pPr>
      <w:r w:rsidRPr="001C4C60">
        <w:rPr>
          <w:rFonts w:ascii="Arial" w:eastAsia="Arial" w:hAnsi="Arial" w:cs="Arial"/>
          <w:b/>
          <w:i/>
          <w:sz w:val="18"/>
          <w:szCs w:val="18"/>
          <w:lang w:val="fr-FR"/>
        </w:rPr>
        <w:t xml:space="preserve">À propos de Ford </w:t>
      </w:r>
      <w:proofErr w:type="spellStart"/>
      <w:r w:rsidRPr="001C4C60">
        <w:rPr>
          <w:rFonts w:ascii="Arial" w:eastAsia="Arial" w:hAnsi="Arial" w:cs="Arial"/>
          <w:b/>
          <w:i/>
          <w:sz w:val="18"/>
          <w:szCs w:val="18"/>
          <w:lang w:val="fr-FR"/>
        </w:rPr>
        <w:t>Motor</w:t>
      </w:r>
      <w:proofErr w:type="spellEnd"/>
      <w:r w:rsidRPr="001C4C60">
        <w:rPr>
          <w:rFonts w:ascii="Arial" w:eastAsia="Arial" w:hAnsi="Arial" w:cs="Arial"/>
          <w:b/>
          <w:i/>
          <w:sz w:val="18"/>
          <w:szCs w:val="18"/>
          <w:lang w:val="fr-FR"/>
        </w:rPr>
        <w:t xml:space="preserve"> </w:t>
      </w:r>
      <w:proofErr w:type="spellStart"/>
      <w:r w:rsidRPr="001C4C60">
        <w:rPr>
          <w:rFonts w:ascii="Arial" w:eastAsia="Arial" w:hAnsi="Arial" w:cs="Arial"/>
          <w:b/>
          <w:i/>
          <w:sz w:val="18"/>
          <w:szCs w:val="18"/>
          <w:lang w:val="fr-FR"/>
        </w:rPr>
        <w:t>Company</w:t>
      </w:r>
      <w:proofErr w:type="spellEnd"/>
    </w:p>
    <w:p w14:paraId="146BB9E2" w14:textId="05319FFD" w:rsidR="001C4C60" w:rsidRDefault="001C4C60" w:rsidP="001C4C60">
      <w:pPr>
        <w:rPr>
          <w:rFonts w:ascii="Arial" w:eastAsia="Arial" w:hAnsi="Arial" w:cs="Arial"/>
          <w:bCs/>
          <w:i/>
          <w:sz w:val="18"/>
          <w:szCs w:val="18"/>
          <w:lang w:val="fr-FR"/>
        </w:rPr>
      </w:pPr>
      <w:r w:rsidRPr="001C4C60">
        <w:rPr>
          <w:rFonts w:ascii="Arial" w:eastAsia="Arial" w:hAnsi="Arial" w:cs="Arial"/>
          <w:bCs/>
          <w:i/>
          <w:sz w:val="18"/>
          <w:szCs w:val="18"/>
          <w:lang w:val="fr-FR"/>
        </w:rPr>
        <w:t xml:space="preserve">Ford </w:t>
      </w:r>
      <w:proofErr w:type="spellStart"/>
      <w:r w:rsidRPr="001C4C60">
        <w:rPr>
          <w:rFonts w:ascii="Arial" w:eastAsia="Arial" w:hAnsi="Arial" w:cs="Arial"/>
          <w:bCs/>
          <w:i/>
          <w:sz w:val="18"/>
          <w:szCs w:val="18"/>
          <w:lang w:val="fr-FR"/>
        </w:rPr>
        <w:t>Motor</w:t>
      </w:r>
      <w:proofErr w:type="spellEnd"/>
      <w:r w:rsidRPr="001C4C60">
        <w:rPr>
          <w:rFonts w:ascii="Arial" w:eastAsia="Arial" w:hAnsi="Arial" w:cs="Arial"/>
          <w:bCs/>
          <w:i/>
          <w:sz w:val="18"/>
          <w:szCs w:val="18"/>
          <w:lang w:val="fr-FR"/>
        </w:rPr>
        <w:t xml:space="preserve"> </w:t>
      </w:r>
      <w:proofErr w:type="spellStart"/>
      <w:r w:rsidRPr="001C4C60">
        <w:rPr>
          <w:rFonts w:ascii="Arial" w:eastAsia="Arial" w:hAnsi="Arial" w:cs="Arial"/>
          <w:bCs/>
          <w:i/>
          <w:sz w:val="18"/>
          <w:szCs w:val="18"/>
          <w:lang w:val="fr-FR"/>
        </w:rPr>
        <w:t>Company</w:t>
      </w:r>
      <w:proofErr w:type="spellEnd"/>
      <w:r w:rsidRPr="001C4C60">
        <w:rPr>
          <w:rFonts w:ascii="Arial" w:eastAsia="Arial" w:hAnsi="Arial" w:cs="Arial"/>
          <w:bCs/>
          <w:i/>
          <w:sz w:val="18"/>
          <w:szCs w:val="18"/>
          <w:lang w:val="fr-FR"/>
        </w:rPr>
        <w:t xml:space="preserve"> est une entreprise mondiale basée à Dearborn, Michigan. Ses activités principales incluent le design, la fabrication, le marketing et l'entretien d'une gamme complète de véhicules Ford : voitures, camions, SUV, véhicules électriques et les luxueux modèles Lincoln. L’entreprise fournit des services financiers à travers Ford </w:t>
      </w:r>
      <w:proofErr w:type="spellStart"/>
      <w:r w:rsidRPr="001C4C60">
        <w:rPr>
          <w:rFonts w:ascii="Arial" w:eastAsia="Arial" w:hAnsi="Arial" w:cs="Arial"/>
          <w:bCs/>
          <w:i/>
          <w:sz w:val="18"/>
          <w:szCs w:val="18"/>
          <w:lang w:val="fr-FR"/>
        </w:rPr>
        <w:t>Motor</w:t>
      </w:r>
      <w:proofErr w:type="spellEnd"/>
      <w:r w:rsidRPr="001C4C60">
        <w:rPr>
          <w:rFonts w:ascii="Arial" w:eastAsia="Arial" w:hAnsi="Arial" w:cs="Arial"/>
          <w:bCs/>
          <w:i/>
          <w:sz w:val="18"/>
          <w:szCs w:val="18"/>
          <w:lang w:val="fr-FR"/>
        </w:rPr>
        <w:t xml:space="preserve"> </w:t>
      </w:r>
      <w:proofErr w:type="spellStart"/>
      <w:r w:rsidRPr="001C4C60">
        <w:rPr>
          <w:rFonts w:ascii="Arial" w:eastAsia="Arial" w:hAnsi="Arial" w:cs="Arial"/>
          <w:bCs/>
          <w:i/>
          <w:sz w:val="18"/>
          <w:szCs w:val="18"/>
          <w:lang w:val="fr-FR"/>
        </w:rPr>
        <w:t>Credit</w:t>
      </w:r>
      <w:proofErr w:type="spellEnd"/>
      <w:r w:rsidRPr="001C4C60">
        <w:rPr>
          <w:rFonts w:ascii="Arial" w:eastAsia="Arial" w:hAnsi="Arial" w:cs="Arial"/>
          <w:bCs/>
          <w:i/>
          <w:sz w:val="18"/>
          <w:szCs w:val="18"/>
          <w:lang w:val="fr-FR"/>
        </w:rPr>
        <w:t xml:space="preserve"> </w:t>
      </w:r>
      <w:proofErr w:type="spellStart"/>
      <w:r w:rsidRPr="001C4C60">
        <w:rPr>
          <w:rFonts w:ascii="Arial" w:eastAsia="Arial" w:hAnsi="Arial" w:cs="Arial"/>
          <w:bCs/>
          <w:i/>
          <w:sz w:val="18"/>
          <w:szCs w:val="18"/>
          <w:lang w:val="fr-FR"/>
        </w:rPr>
        <w:t>Company</w:t>
      </w:r>
      <w:proofErr w:type="spellEnd"/>
      <w:r w:rsidRPr="001C4C60">
        <w:rPr>
          <w:rFonts w:ascii="Arial" w:eastAsia="Arial" w:hAnsi="Arial" w:cs="Arial"/>
          <w:bCs/>
          <w:i/>
          <w:sz w:val="18"/>
          <w:szCs w:val="18"/>
          <w:lang w:val="fr-FR"/>
        </w:rPr>
        <w:t xml:space="preserve"> et continue de maintenir sa position de leader dans les solutions d’électrification et de mobilité dont les véhicules autonomes et les services connectés. Ford emploie environ 1</w:t>
      </w:r>
      <w:r>
        <w:rPr>
          <w:rFonts w:ascii="Arial" w:eastAsia="Arial" w:hAnsi="Arial" w:cs="Arial"/>
          <w:bCs/>
          <w:i/>
          <w:sz w:val="18"/>
          <w:szCs w:val="18"/>
          <w:lang w:val="fr-FR"/>
        </w:rPr>
        <w:t>88</w:t>
      </w:r>
      <w:r w:rsidRPr="001C4C60">
        <w:rPr>
          <w:rFonts w:ascii="Arial" w:eastAsia="Arial" w:hAnsi="Arial" w:cs="Arial"/>
          <w:bCs/>
          <w:i/>
          <w:sz w:val="18"/>
          <w:szCs w:val="18"/>
          <w:lang w:val="fr-FR"/>
        </w:rPr>
        <w:t xml:space="preserve"> 000 employés à travers le monde. Pour plus d’informations sur Ford, ses produits et Ford </w:t>
      </w:r>
      <w:proofErr w:type="spellStart"/>
      <w:r w:rsidRPr="001C4C60">
        <w:rPr>
          <w:rFonts w:ascii="Arial" w:eastAsia="Arial" w:hAnsi="Arial" w:cs="Arial"/>
          <w:bCs/>
          <w:i/>
          <w:sz w:val="18"/>
          <w:szCs w:val="18"/>
          <w:lang w:val="fr-FR"/>
        </w:rPr>
        <w:t>Motor</w:t>
      </w:r>
      <w:proofErr w:type="spellEnd"/>
      <w:r w:rsidRPr="001C4C60">
        <w:rPr>
          <w:rFonts w:ascii="Arial" w:eastAsia="Arial" w:hAnsi="Arial" w:cs="Arial"/>
          <w:bCs/>
          <w:i/>
          <w:sz w:val="18"/>
          <w:szCs w:val="18"/>
          <w:lang w:val="fr-FR"/>
        </w:rPr>
        <w:t xml:space="preserve"> </w:t>
      </w:r>
      <w:proofErr w:type="spellStart"/>
      <w:r w:rsidRPr="001C4C60">
        <w:rPr>
          <w:rFonts w:ascii="Arial" w:eastAsia="Arial" w:hAnsi="Arial" w:cs="Arial"/>
          <w:bCs/>
          <w:i/>
          <w:sz w:val="18"/>
          <w:szCs w:val="18"/>
          <w:lang w:val="fr-FR"/>
        </w:rPr>
        <w:t>Credit</w:t>
      </w:r>
      <w:proofErr w:type="spellEnd"/>
      <w:r w:rsidRPr="001C4C60">
        <w:rPr>
          <w:rFonts w:ascii="Arial" w:eastAsia="Arial" w:hAnsi="Arial" w:cs="Arial"/>
          <w:bCs/>
          <w:i/>
          <w:sz w:val="18"/>
          <w:szCs w:val="18"/>
          <w:lang w:val="fr-FR"/>
        </w:rPr>
        <w:t xml:space="preserve"> </w:t>
      </w:r>
      <w:proofErr w:type="spellStart"/>
      <w:r w:rsidRPr="001C4C60">
        <w:rPr>
          <w:rFonts w:ascii="Arial" w:eastAsia="Arial" w:hAnsi="Arial" w:cs="Arial"/>
          <w:bCs/>
          <w:i/>
          <w:sz w:val="18"/>
          <w:szCs w:val="18"/>
          <w:lang w:val="fr-FR"/>
        </w:rPr>
        <w:t>Company</w:t>
      </w:r>
      <w:proofErr w:type="spellEnd"/>
      <w:r w:rsidRPr="001C4C60">
        <w:rPr>
          <w:rFonts w:ascii="Arial" w:eastAsia="Arial" w:hAnsi="Arial" w:cs="Arial"/>
          <w:bCs/>
          <w:i/>
          <w:sz w:val="18"/>
          <w:szCs w:val="18"/>
          <w:lang w:val="fr-FR"/>
        </w:rPr>
        <w:t>, veuillez visiter</w:t>
      </w:r>
      <w:r>
        <w:rPr>
          <w:rFonts w:ascii="Arial" w:eastAsia="Arial" w:hAnsi="Arial" w:cs="Arial"/>
          <w:bCs/>
          <w:i/>
          <w:sz w:val="18"/>
          <w:szCs w:val="18"/>
          <w:lang w:val="fr-FR"/>
        </w:rPr>
        <w:t> :</w:t>
      </w:r>
      <w:r w:rsidRPr="001C4C60">
        <w:rPr>
          <w:rFonts w:ascii="Arial" w:eastAsia="Arial" w:hAnsi="Arial" w:cs="Arial"/>
          <w:bCs/>
          <w:i/>
          <w:sz w:val="18"/>
          <w:szCs w:val="18"/>
          <w:lang w:val="fr-FR"/>
        </w:rPr>
        <w:t xml:space="preserve"> </w:t>
      </w:r>
      <w:hyperlink r:id="rId7" w:history="1">
        <w:r w:rsidRPr="00C67FD5">
          <w:rPr>
            <w:rStyle w:val="Hyperlink"/>
            <w:rFonts w:ascii="Arial" w:eastAsia="Arial" w:hAnsi="Arial" w:cs="Arial"/>
            <w:bCs/>
            <w:i/>
            <w:sz w:val="18"/>
            <w:szCs w:val="18"/>
            <w:lang w:val="fr-FR"/>
          </w:rPr>
          <w:t>www.corporate.ford.com</w:t>
        </w:r>
      </w:hyperlink>
    </w:p>
    <w:p w14:paraId="23EDD6C3" w14:textId="51A7260E" w:rsidR="008B7266" w:rsidRDefault="001C4C60" w:rsidP="001C4C60">
      <w:pPr>
        <w:rPr>
          <w:rFonts w:ascii="Arial" w:eastAsia="Arial" w:hAnsi="Arial" w:cs="Arial"/>
          <w:bCs/>
          <w:i/>
          <w:sz w:val="18"/>
          <w:szCs w:val="18"/>
          <w:lang w:val="fr-FR"/>
        </w:rPr>
      </w:pPr>
      <w:r w:rsidRPr="001C4C60">
        <w:rPr>
          <w:rFonts w:ascii="Arial" w:eastAsia="Arial" w:hAnsi="Arial" w:cs="Arial"/>
          <w:bCs/>
          <w:i/>
          <w:sz w:val="18"/>
          <w:szCs w:val="18"/>
          <w:lang w:val="fr-FR"/>
        </w:rPr>
        <w:t xml:space="preserve">  </w:t>
      </w:r>
    </w:p>
    <w:p w14:paraId="2A054C5E" w14:textId="77777777" w:rsidR="008B7266" w:rsidRPr="00117D4C" w:rsidRDefault="008B7266" w:rsidP="006B0845">
      <w:pPr>
        <w:rPr>
          <w:rFonts w:ascii="Arial" w:eastAsia="Arial" w:hAnsi="Arial" w:cs="Arial"/>
          <w:bCs/>
          <w:color w:val="0000FF"/>
          <w:sz w:val="18"/>
          <w:szCs w:val="18"/>
          <w:u w:val="single"/>
          <w:lang w:val="fr-FR"/>
        </w:rPr>
      </w:pPr>
    </w:p>
    <w:tbl>
      <w:tblPr>
        <w:tblStyle w:val="a"/>
        <w:tblW w:w="9500" w:type="dxa"/>
        <w:tblInd w:w="0" w:type="dxa"/>
        <w:tblLayout w:type="fixed"/>
        <w:tblLook w:val="0000" w:firstRow="0" w:lastRow="0" w:firstColumn="0" w:lastColumn="0" w:noHBand="0" w:noVBand="0"/>
      </w:tblPr>
      <w:tblGrid>
        <w:gridCol w:w="6204"/>
        <w:gridCol w:w="3296"/>
      </w:tblGrid>
      <w:tr w:rsidR="00B43754" w:rsidRPr="0020491B" w14:paraId="59E7D635" w14:textId="77777777">
        <w:tc>
          <w:tcPr>
            <w:tcW w:w="6204" w:type="dxa"/>
            <w:tcMar>
              <w:top w:w="0" w:type="dxa"/>
              <w:left w:w="108" w:type="dxa"/>
              <w:bottom w:w="0" w:type="dxa"/>
              <w:right w:w="108" w:type="dxa"/>
            </w:tcMar>
          </w:tcPr>
          <w:p w14:paraId="30BC9C48" w14:textId="58A47F38" w:rsidR="00B43754" w:rsidRPr="0020491B" w:rsidRDefault="00C14C1C">
            <w:pPr>
              <w:spacing w:after="160" w:line="259" w:lineRule="auto"/>
              <w:rPr>
                <w:rFonts w:ascii="Arial" w:eastAsia="Arial" w:hAnsi="Arial" w:cs="Arial"/>
                <w:sz w:val="18"/>
                <w:szCs w:val="18"/>
              </w:rPr>
            </w:pPr>
            <w:r w:rsidRPr="0020491B">
              <w:rPr>
                <w:rFonts w:ascii="Arial" w:eastAsia="Arial" w:hAnsi="Arial" w:cs="Arial"/>
                <w:b/>
                <w:sz w:val="18"/>
                <w:szCs w:val="18"/>
              </w:rPr>
              <w:t>Contact:</w:t>
            </w:r>
          </w:p>
        </w:tc>
        <w:tc>
          <w:tcPr>
            <w:tcW w:w="3296" w:type="dxa"/>
            <w:tcMar>
              <w:top w:w="0" w:type="dxa"/>
              <w:left w:w="108" w:type="dxa"/>
              <w:bottom w:w="0" w:type="dxa"/>
              <w:right w:w="108" w:type="dxa"/>
            </w:tcMar>
          </w:tcPr>
          <w:p w14:paraId="4EC44069" w14:textId="77777777" w:rsidR="00B43754" w:rsidRPr="0020491B" w:rsidRDefault="00B43754">
            <w:pPr>
              <w:spacing w:after="160" w:line="259" w:lineRule="auto"/>
              <w:rPr>
                <w:rFonts w:ascii="Arial" w:eastAsia="Arial" w:hAnsi="Arial" w:cs="Arial"/>
                <w:sz w:val="18"/>
                <w:szCs w:val="18"/>
              </w:rPr>
            </w:pPr>
          </w:p>
        </w:tc>
      </w:tr>
      <w:tr w:rsidR="00B43754" w:rsidRPr="00FE600A" w14:paraId="58786277" w14:textId="77777777">
        <w:trPr>
          <w:trHeight w:val="1566"/>
        </w:trPr>
        <w:tc>
          <w:tcPr>
            <w:tcW w:w="6204" w:type="dxa"/>
            <w:tcMar>
              <w:top w:w="0" w:type="dxa"/>
              <w:left w:w="108" w:type="dxa"/>
              <w:bottom w:w="0" w:type="dxa"/>
              <w:right w:w="108" w:type="dxa"/>
            </w:tcMar>
          </w:tcPr>
          <w:p w14:paraId="2E1195D5" w14:textId="77777777" w:rsidR="00B43754" w:rsidRPr="00F82099" w:rsidRDefault="00C14C1C">
            <w:pPr>
              <w:rPr>
                <w:rFonts w:ascii="Arial" w:eastAsia="Arial" w:hAnsi="Arial" w:cs="Arial"/>
                <w:sz w:val="18"/>
                <w:szCs w:val="18"/>
                <w:lang w:val="fr-FR"/>
              </w:rPr>
            </w:pPr>
            <w:r w:rsidRPr="00F82099">
              <w:rPr>
                <w:rFonts w:ascii="Arial" w:eastAsia="Arial" w:hAnsi="Arial" w:cs="Arial"/>
                <w:b/>
                <w:sz w:val="18"/>
                <w:szCs w:val="18"/>
                <w:lang w:val="fr-FR"/>
              </w:rPr>
              <w:t>Hajar Dinar</w:t>
            </w:r>
          </w:p>
          <w:p w14:paraId="0417EE20" w14:textId="77777777" w:rsidR="003501B1" w:rsidRDefault="003501B1">
            <w:pPr>
              <w:rPr>
                <w:rFonts w:ascii="Arial" w:eastAsia="Arial" w:hAnsi="Arial" w:cs="Arial"/>
                <w:sz w:val="18"/>
                <w:szCs w:val="18"/>
                <w:lang w:val="fr-FR"/>
              </w:rPr>
            </w:pPr>
            <w:r w:rsidRPr="003501B1">
              <w:rPr>
                <w:rFonts w:ascii="Arial" w:eastAsia="Arial" w:hAnsi="Arial" w:cs="Arial"/>
                <w:sz w:val="18"/>
                <w:szCs w:val="18"/>
                <w:lang w:val="fr-FR"/>
              </w:rPr>
              <w:t>Directeur des</w:t>
            </w:r>
            <w:r w:rsidR="00117D4C" w:rsidRPr="003501B1">
              <w:rPr>
                <w:rFonts w:ascii="Arial" w:eastAsia="Arial" w:hAnsi="Arial" w:cs="Arial"/>
                <w:sz w:val="18"/>
                <w:szCs w:val="18"/>
                <w:lang w:val="fr-FR"/>
              </w:rPr>
              <w:t xml:space="preserve"> Communications</w:t>
            </w:r>
            <w:r w:rsidRPr="003501B1">
              <w:rPr>
                <w:rFonts w:ascii="Arial" w:eastAsia="Arial" w:hAnsi="Arial" w:cs="Arial"/>
                <w:sz w:val="18"/>
                <w:szCs w:val="18"/>
                <w:lang w:val="fr-FR"/>
              </w:rPr>
              <w:t xml:space="preserve"> pour Ford Afrique du Nord</w:t>
            </w:r>
          </w:p>
          <w:p w14:paraId="6F7A3A21" w14:textId="037AD3E9" w:rsidR="00B43754" w:rsidRPr="003501B1" w:rsidRDefault="003501B1">
            <w:pPr>
              <w:rPr>
                <w:rFonts w:ascii="Arial" w:eastAsia="Arial" w:hAnsi="Arial" w:cs="Arial"/>
                <w:sz w:val="18"/>
                <w:szCs w:val="18"/>
                <w:lang w:val="fr-FR"/>
              </w:rPr>
            </w:pPr>
            <w:r>
              <w:rPr>
                <w:rFonts w:ascii="Arial" w:eastAsia="Arial" w:hAnsi="Arial" w:cs="Arial"/>
                <w:sz w:val="18"/>
                <w:szCs w:val="18"/>
                <w:lang w:val="fr-FR"/>
              </w:rPr>
              <w:t>Et Afrique Subsaharienne</w:t>
            </w:r>
          </w:p>
          <w:p w14:paraId="3F14EB9D" w14:textId="77D8462E" w:rsidR="00B43754" w:rsidRPr="003501B1" w:rsidRDefault="00C14C1C">
            <w:pPr>
              <w:rPr>
                <w:rFonts w:ascii="Arial" w:eastAsia="Arial" w:hAnsi="Arial" w:cs="Arial"/>
                <w:sz w:val="18"/>
                <w:szCs w:val="18"/>
                <w:lang w:val="fr-FR"/>
              </w:rPr>
            </w:pPr>
            <w:r w:rsidRPr="003501B1">
              <w:rPr>
                <w:rFonts w:ascii="Arial" w:eastAsia="Arial" w:hAnsi="Arial" w:cs="Arial"/>
                <w:sz w:val="18"/>
                <w:szCs w:val="18"/>
                <w:lang w:val="fr-FR"/>
              </w:rPr>
              <w:t>Ford Direct Markets</w:t>
            </w:r>
          </w:p>
          <w:p w14:paraId="209FC7F8" w14:textId="77777777" w:rsidR="00B43754" w:rsidRPr="006B0845" w:rsidRDefault="00C14C1C">
            <w:pPr>
              <w:rPr>
                <w:rFonts w:ascii="Arial" w:eastAsia="Arial" w:hAnsi="Arial" w:cs="Arial"/>
                <w:sz w:val="18"/>
                <w:szCs w:val="18"/>
              </w:rPr>
            </w:pPr>
            <w:r w:rsidRPr="006B0845">
              <w:rPr>
                <w:rFonts w:ascii="Arial" w:eastAsia="Arial" w:hAnsi="Arial" w:cs="Arial"/>
                <w:sz w:val="18"/>
                <w:szCs w:val="18"/>
              </w:rPr>
              <w:t>+212 666 963 665</w:t>
            </w:r>
          </w:p>
          <w:p w14:paraId="2CC73815" w14:textId="77777777" w:rsidR="00B43754" w:rsidRPr="0020491B" w:rsidRDefault="00C14C1C">
            <w:pPr>
              <w:rPr>
                <w:rFonts w:ascii="Arial" w:eastAsia="Arial" w:hAnsi="Arial" w:cs="Arial"/>
                <w:sz w:val="18"/>
                <w:szCs w:val="18"/>
              </w:rPr>
            </w:pPr>
            <w:r w:rsidRPr="0020491B">
              <w:rPr>
                <w:rFonts w:ascii="Arial" w:eastAsia="Arial" w:hAnsi="Arial" w:cs="Arial"/>
                <w:color w:val="0000FF"/>
                <w:sz w:val="18"/>
                <w:szCs w:val="18"/>
                <w:u w:val="single"/>
              </w:rPr>
              <w:t>hdinar@ford.com</w:t>
            </w:r>
          </w:p>
          <w:p w14:paraId="71BF3FF0" w14:textId="77777777" w:rsidR="00B43754" w:rsidRPr="0020491B" w:rsidRDefault="00B43754">
            <w:pPr>
              <w:rPr>
                <w:rFonts w:ascii="Arial" w:eastAsia="Arial" w:hAnsi="Arial" w:cs="Arial"/>
                <w:sz w:val="18"/>
                <w:szCs w:val="18"/>
              </w:rPr>
            </w:pPr>
          </w:p>
        </w:tc>
        <w:tc>
          <w:tcPr>
            <w:tcW w:w="3296" w:type="dxa"/>
            <w:tcMar>
              <w:top w:w="0" w:type="dxa"/>
              <w:left w:w="108" w:type="dxa"/>
              <w:bottom w:w="0" w:type="dxa"/>
              <w:right w:w="108" w:type="dxa"/>
            </w:tcMar>
          </w:tcPr>
          <w:p w14:paraId="4DDDFE7A" w14:textId="77777777" w:rsidR="00B43754" w:rsidRPr="006B0845" w:rsidRDefault="00B43754" w:rsidP="00117D4C">
            <w:pPr>
              <w:rPr>
                <w:rFonts w:ascii="Arial" w:eastAsia="Arial" w:hAnsi="Arial" w:cs="Arial"/>
                <w:sz w:val="18"/>
                <w:szCs w:val="18"/>
              </w:rPr>
            </w:pPr>
          </w:p>
        </w:tc>
      </w:tr>
    </w:tbl>
    <w:p w14:paraId="1D664866" w14:textId="77777777" w:rsidR="00B43754" w:rsidRPr="006B0845" w:rsidRDefault="00B43754">
      <w:pPr>
        <w:spacing w:after="160" w:line="259" w:lineRule="auto"/>
        <w:rPr>
          <w:rFonts w:ascii="Arial" w:eastAsia="Arial" w:hAnsi="Arial" w:cs="Arial"/>
          <w:b/>
          <w:i/>
          <w:sz w:val="20"/>
          <w:szCs w:val="20"/>
        </w:rPr>
      </w:pPr>
    </w:p>
    <w:sectPr w:rsidR="00B43754" w:rsidRPr="006B0845">
      <w:headerReference w:type="default" r:id="rId8"/>
      <w:footerReference w:type="default" r:id="rId9"/>
      <w:headerReference w:type="first" r:id="rId10"/>
      <w:footerReference w:type="firs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AA8A4" w14:textId="77777777" w:rsidR="00C85FC4" w:rsidRDefault="00C85FC4">
      <w:r>
        <w:separator/>
      </w:r>
    </w:p>
  </w:endnote>
  <w:endnote w:type="continuationSeparator" w:id="0">
    <w:p w14:paraId="30DEAB35" w14:textId="77777777" w:rsidR="00C85FC4" w:rsidRDefault="00C8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0020" w14:textId="77777777" w:rsidR="00B43754" w:rsidRDefault="00B43754">
    <w:pPr>
      <w:pBdr>
        <w:top w:val="nil"/>
        <w:left w:val="nil"/>
        <w:bottom w:val="nil"/>
        <w:right w:val="nil"/>
        <w:between w:val="nil"/>
      </w:pBdr>
      <w:tabs>
        <w:tab w:val="center" w:pos="4513"/>
        <w:tab w:val="right" w:pos="9026"/>
      </w:tabs>
      <w:rPr>
        <w:color w:val="000000"/>
      </w:rPr>
    </w:pPr>
  </w:p>
  <w:p w14:paraId="2329CA8E" w14:textId="77777777" w:rsidR="00B43754" w:rsidRPr="00C06F0E" w:rsidRDefault="00C14C1C">
    <w:pPr>
      <w:tabs>
        <w:tab w:val="center" w:pos="4536"/>
        <w:tab w:val="right" w:pos="9072"/>
      </w:tabs>
      <w:spacing w:after="160" w:line="259" w:lineRule="auto"/>
      <w:rPr>
        <w:rFonts w:ascii="Arial" w:eastAsia="Arial" w:hAnsi="Arial" w:cs="Arial"/>
        <w:lang w:val="fr-FR"/>
      </w:rPr>
    </w:pPr>
    <w:r w:rsidRPr="00C06F0E">
      <w:rPr>
        <w:rFonts w:ascii="Arial" w:eastAsia="Arial" w:hAnsi="Arial" w:cs="Arial"/>
        <w:lang w:val="fr-FR"/>
      </w:rPr>
      <w:t xml:space="preserve">Pour les communiqués de presse, les matériels afférents et les photos et vidéos en haute résolution, veuillez visiter : </w:t>
    </w:r>
    <w:r w:rsidR="00C85FC4">
      <w:fldChar w:fldCharType="begin"/>
    </w:r>
    <w:r w:rsidR="00C85FC4" w:rsidRPr="006F00E5">
      <w:rPr>
        <w:lang w:val="fr-FR"/>
      </w:rPr>
      <w:instrText xml:space="preserve"> HYPERLINK "http://www.media.ford.com/" \h </w:instrText>
    </w:r>
    <w:r w:rsidR="00C85FC4">
      <w:fldChar w:fldCharType="separate"/>
    </w:r>
    <w:r w:rsidRPr="00C06F0E">
      <w:rPr>
        <w:rFonts w:ascii="Arial" w:eastAsia="Arial" w:hAnsi="Arial" w:cs="Arial"/>
        <w:color w:val="0000FF"/>
        <w:u w:val="single"/>
        <w:lang w:val="fr-FR"/>
      </w:rPr>
      <w:t>http://www.media.ford.com/</w:t>
    </w:r>
    <w:r w:rsidR="00C85FC4">
      <w:rPr>
        <w:rFonts w:ascii="Arial" w:eastAsia="Arial" w:hAnsi="Arial" w:cs="Arial"/>
        <w:color w:val="0000FF"/>
        <w:u w:val="single"/>
        <w:lang w:val="fr-FR"/>
      </w:rPr>
      <w:fldChar w:fldCharType="end"/>
    </w:r>
  </w:p>
  <w:p w14:paraId="154C780A" w14:textId="77777777" w:rsidR="00B43754" w:rsidRPr="00C06F0E" w:rsidRDefault="00B43754">
    <w:pPr>
      <w:pBdr>
        <w:top w:val="nil"/>
        <w:left w:val="nil"/>
        <w:bottom w:val="nil"/>
        <w:right w:val="nil"/>
        <w:between w:val="nil"/>
      </w:pBdr>
      <w:tabs>
        <w:tab w:val="center" w:pos="4513"/>
        <w:tab w:val="right" w:pos="9026"/>
      </w:tabs>
      <w:jc w:val="center"/>
      <w:rPr>
        <w:lang w:val="fr-FR"/>
      </w:rPr>
    </w:pPr>
    <w:bookmarkStart w:id="2" w:name="_dkztfbze3k59" w:colFirst="0" w:colLast="0"/>
    <w:bookmarkEnd w:id="2"/>
  </w:p>
  <w:p w14:paraId="31A5D1EE" w14:textId="77777777" w:rsidR="00B43754" w:rsidRPr="00C06F0E" w:rsidRDefault="00B43754">
    <w:pPr>
      <w:pBdr>
        <w:top w:val="nil"/>
        <w:left w:val="nil"/>
        <w:bottom w:val="nil"/>
        <w:right w:val="nil"/>
        <w:between w:val="nil"/>
      </w:pBdr>
      <w:tabs>
        <w:tab w:val="center" w:pos="4513"/>
        <w:tab w:val="right" w:pos="9026"/>
      </w:tabs>
      <w:rPr>
        <w:color w:val="000000"/>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3F323" w14:textId="77777777" w:rsidR="00B43754" w:rsidRPr="00C06F0E" w:rsidRDefault="00C14C1C">
    <w:pPr>
      <w:tabs>
        <w:tab w:val="center" w:pos="4536"/>
        <w:tab w:val="right" w:pos="9072"/>
      </w:tabs>
      <w:spacing w:after="160" w:line="259" w:lineRule="auto"/>
      <w:rPr>
        <w:rFonts w:ascii="Arial" w:eastAsia="Arial" w:hAnsi="Arial" w:cs="Arial"/>
        <w:lang w:val="fr-FR"/>
      </w:rPr>
    </w:pPr>
    <w:r w:rsidRPr="00C06F0E">
      <w:rPr>
        <w:rFonts w:ascii="Arial" w:eastAsia="Arial" w:hAnsi="Arial" w:cs="Arial"/>
        <w:lang w:val="fr-FR"/>
      </w:rPr>
      <w:t xml:space="preserve">Pour les communiqués de presse, les matériels afférents et les photos et vidéos en haute résolution, veuillez visiter : </w:t>
    </w:r>
    <w:r w:rsidR="00C85FC4">
      <w:fldChar w:fldCharType="begin"/>
    </w:r>
    <w:r w:rsidR="00C85FC4" w:rsidRPr="006F00E5">
      <w:rPr>
        <w:lang w:val="fr-FR"/>
      </w:rPr>
      <w:instrText xml:space="preserve"> HYPERLINK "http://www.media.ford.com/" \h </w:instrText>
    </w:r>
    <w:r w:rsidR="00C85FC4">
      <w:fldChar w:fldCharType="separate"/>
    </w:r>
    <w:r w:rsidRPr="00C06F0E">
      <w:rPr>
        <w:rFonts w:ascii="Arial" w:eastAsia="Arial" w:hAnsi="Arial" w:cs="Arial"/>
        <w:color w:val="0000FF"/>
        <w:u w:val="single"/>
        <w:lang w:val="fr-FR"/>
      </w:rPr>
      <w:t>http://www.media.ford.com/</w:t>
    </w:r>
    <w:r w:rsidR="00C85FC4">
      <w:rPr>
        <w:rFonts w:ascii="Arial" w:eastAsia="Arial" w:hAnsi="Arial" w:cs="Arial"/>
        <w:color w:val="0000FF"/>
        <w:u w:val="single"/>
        <w:lang w:val="fr-FR"/>
      </w:rPr>
      <w:fldChar w:fldCharType="end"/>
    </w:r>
  </w:p>
  <w:p w14:paraId="7A6361E0" w14:textId="77777777" w:rsidR="00B43754" w:rsidRPr="00C06F0E" w:rsidRDefault="00B43754">
    <w:pPr>
      <w:tabs>
        <w:tab w:val="center" w:pos="4513"/>
        <w:tab w:val="right" w:pos="9026"/>
      </w:tabs>
      <w:jc w:val="center"/>
      <w:rPr>
        <w:sz w:val="18"/>
        <w:szCs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19FD2" w14:textId="77777777" w:rsidR="00C85FC4" w:rsidRDefault="00C85FC4">
      <w:r>
        <w:separator/>
      </w:r>
    </w:p>
  </w:footnote>
  <w:footnote w:type="continuationSeparator" w:id="0">
    <w:p w14:paraId="334E11B9" w14:textId="77777777" w:rsidR="00C85FC4" w:rsidRDefault="00C85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5A776" w14:textId="44597CED" w:rsidR="00B43754" w:rsidRDefault="00C14C1C">
    <w:pPr>
      <w:tabs>
        <w:tab w:val="left" w:pos="2880"/>
      </w:tabs>
    </w:pPr>
    <w:r>
      <w:rPr>
        <w:rFonts w:ascii="Book Antiqua" w:eastAsia="Book Antiqua" w:hAnsi="Book Antiqua" w:cs="Book Antiqua"/>
        <w:smallCaps/>
        <w:sz w:val="80"/>
        <w:szCs w:val="80"/>
        <w:vertAlign w:val="superscript"/>
      </w:rPr>
      <w:t xml:space="preserve">        N</w:t>
    </w:r>
    <w:r w:rsidRPr="005A730A">
      <w:rPr>
        <w:noProof/>
        <w:sz w:val="20"/>
        <w:szCs w:val="20"/>
      </w:rPr>
      <mc:AlternateContent>
        <mc:Choice Requires="wps">
          <w:drawing>
            <wp:anchor distT="0" distB="0" distL="0" distR="0" simplePos="0" relativeHeight="251658240" behindDoc="0" locked="0" layoutInCell="1" hidden="0" allowOverlap="1" wp14:anchorId="2D0F9F88" wp14:editId="4B67F1F5">
              <wp:simplePos x="0" y="0"/>
              <wp:positionH relativeFrom="column">
                <wp:posOffset>885825</wp:posOffset>
              </wp:positionH>
              <wp:positionV relativeFrom="paragraph">
                <wp:posOffset>-19049</wp:posOffset>
              </wp:positionV>
              <wp:extent cx="139320" cy="354960"/>
              <wp:effectExtent l="0" t="0" r="0" b="0"/>
              <wp:wrapSquare wrapText="bothSides" distT="0" distB="0" distL="0" distR="0"/>
              <wp:docPr id="1" name="Forme libre 1"/>
              <wp:cNvGraphicFramePr/>
              <a:graphic xmlns:a="http://schemas.openxmlformats.org/drawingml/2006/main">
                <a:graphicData uri="http://schemas.microsoft.com/office/word/2010/wordprocessingShape">
                  <wps:wsp>
                    <wps:cNvSpPr/>
                    <wps:spPr>
                      <a:xfrm>
                        <a:off x="5326740" y="3652920"/>
                        <a:ext cx="38520" cy="254160"/>
                      </a:xfrm>
                      <a:custGeom>
                        <a:avLst/>
                        <a:gdLst/>
                        <a:ahLst/>
                        <a:cxnLst/>
                        <a:rect l="l" t="t" r="r" b="b"/>
                        <a:pathLst>
                          <a:path w="21600" h="21600" extrusionOk="0">
                            <a:moveTo>
                              <a:pt x="0" y="0"/>
                            </a:moveTo>
                            <a:lnTo>
                              <a:pt x="21600" y="21600"/>
                            </a:lnTo>
                          </a:path>
                        </a:pathLst>
                      </a:custGeom>
                      <a:noFill/>
                      <a:ln w="12600" cap="flat" cmpd="sng">
                        <a:solidFill>
                          <a:srgbClr val="000000"/>
                        </a:solidFill>
                        <a:prstDash val="solid"/>
                        <a:round/>
                        <a:headEnd type="none" w="sm" len="sm"/>
                        <a:tailEnd type="none" w="sm" len="sm"/>
                      </a:ln>
                    </wps:spPr>
                    <wps:txbx>
                      <w:txbxContent>
                        <w:p w14:paraId="65EE2690" w14:textId="77777777" w:rsidR="00B43754" w:rsidRDefault="00B43754">
                          <w:pPr>
                            <w:textDirection w:val="btLr"/>
                          </w:pPr>
                        </w:p>
                      </w:txbxContent>
                    </wps:txbx>
                    <wps:bodyPr spcFirstLastPara="1" wrap="square" lIns="90000" tIns="45000" rIns="90000" bIns="45000" anchor="t" anchorCtr="0">
                      <a:noAutofit/>
                    </wps:bodyPr>
                  </wps:wsp>
                </a:graphicData>
              </a:graphic>
            </wp:anchor>
          </w:drawing>
        </mc:Choice>
        <mc:Fallback>
          <w:pict>
            <v:shape w14:anchorId="2D0F9F88" id="Forme libre 1" o:spid="_x0000_s1026" style="position:absolute;margin-left:69.75pt;margin-top:-1.5pt;width:10.95pt;height:27.95pt;z-index:251658240;visibility:visible;mso-wrap-style:square;mso-wrap-distance-left:0;mso-wrap-distance-top:0;mso-wrap-distance-right:0;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" adj="-11796480,,5400" path="m,l21600,21600e" filled="f" strokeweight=".35mm">
              <v:stroke startarrowwidth="narrow" startarrowlength="short" endarrowwidth="narrow" endarrowlength="short" joinstyle="round"/>
              <v:formulas/>
              <v:path arrowok="t" o:extrusionok="f" o:connecttype="custom" textboxrect="0,0,21600,21600"/>
              <v:textbox inset="2.5mm,1.25mm,2.5mm,1.25mm">
                <w:txbxContent>
                  <w:p w14:paraId="65EE2690" w14:textId="77777777" w:rsidR="00B43754" w:rsidRDefault="00B43754">
                    <w:pPr>
                      <w:textDirection w:val="btLr"/>
                    </w:pPr>
                  </w:p>
                </w:txbxContent>
              </v:textbox>
              <w10:wrap type="square"/>
            </v:shape>
          </w:pict>
        </mc:Fallback>
      </mc:AlternateContent>
    </w:r>
    <w:r w:rsidRPr="005A730A">
      <w:rPr>
        <w:noProof/>
        <w:sz w:val="20"/>
        <w:szCs w:val="20"/>
      </w:rPr>
      <w:drawing>
        <wp:anchor distT="0" distB="0" distL="0" distR="0" simplePos="0" relativeHeight="251659264" behindDoc="0" locked="0" layoutInCell="1" hidden="0" allowOverlap="1" wp14:anchorId="6DBA1DC4" wp14:editId="1814D946">
          <wp:simplePos x="0" y="0"/>
          <wp:positionH relativeFrom="column">
            <wp:posOffset>0</wp:posOffset>
          </wp:positionH>
          <wp:positionV relativeFrom="paragraph">
            <wp:posOffset>0</wp:posOffset>
          </wp:positionV>
          <wp:extent cx="800100" cy="314325"/>
          <wp:effectExtent l="0" t="0" r="0" b="0"/>
          <wp:wrapSquare wrapText="bothSides" distT="0" distB="0" distL="0" distR="0"/>
          <wp:docPr id="3" name="image1.jpg" descr="Logo_Ford"/>
          <wp:cNvGraphicFramePr/>
          <a:graphic xmlns:a="http://schemas.openxmlformats.org/drawingml/2006/main">
            <a:graphicData uri="http://schemas.openxmlformats.org/drawingml/2006/picture">
              <pic:pic xmlns:pic="http://schemas.openxmlformats.org/drawingml/2006/picture">
                <pic:nvPicPr>
                  <pic:cNvPr id="0" name="image1.jpg" descr="Logo_Ford"/>
                  <pic:cNvPicPr preferRelativeResize="0"/>
                </pic:nvPicPr>
                <pic:blipFill>
                  <a:blip r:embed="rId1"/>
                  <a:srcRect/>
                  <a:stretch>
                    <a:fillRect/>
                  </a:stretch>
                </pic:blipFill>
                <pic:spPr>
                  <a:xfrm>
                    <a:off x="0" y="0"/>
                    <a:ext cx="800100" cy="314325"/>
                  </a:xfrm>
                  <a:prstGeom prst="rect">
                    <a:avLst/>
                  </a:prstGeom>
                  <a:ln/>
                </pic:spPr>
              </pic:pic>
            </a:graphicData>
          </a:graphic>
        </wp:anchor>
      </w:drawing>
    </w:r>
    <w:r w:rsidR="005A730A" w:rsidRPr="005A730A">
      <w:rPr>
        <w:rFonts w:ascii="Book Antiqua" w:eastAsia="Book Antiqua" w:hAnsi="Book Antiqua" w:cs="Book Antiqua"/>
        <w:smallCaps/>
        <w:sz w:val="72"/>
        <w:szCs w:val="72"/>
        <w:vertAlign w:val="superscript"/>
      </w:rPr>
      <w:t>OUVELLE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055EA" w14:textId="77777777" w:rsidR="00B43754" w:rsidRDefault="00C14C1C">
    <w:pPr>
      <w:tabs>
        <w:tab w:val="left" w:pos="1483"/>
        <w:tab w:val="center" w:pos="4513"/>
        <w:tab w:val="right" w:pos="9026"/>
      </w:tabs>
    </w:pPr>
    <w:r>
      <w:rPr>
        <w:noProof/>
      </w:rPr>
      <mc:AlternateContent>
        <mc:Choice Requires="wpg">
          <w:drawing>
            <wp:anchor distT="0" distB="0" distL="114300" distR="114300" simplePos="0" relativeHeight="251660288" behindDoc="0" locked="0" layoutInCell="1" hidden="0" allowOverlap="1" wp14:anchorId="72E009A6" wp14:editId="17DF207D">
              <wp:simplePos x="0" y="0"/>
              <wp:positionH relativeFrom="column">
                <wp:posOffset>1041400</wp:posOffset>
              </wp:positionH>
              <wp:positionV relativeFrom="paragraph">
                <wp:posOffset>63500</wp:posOffset>
              </wp:positionV>
              <wp:extent cx="25400" cy="241300"/>
              <wp:effectExtent l="0" t="0" r="0" b="0"/>
              <wp:wrapNone/>
              <wp:docPr id="2" name="Connecteur droit avec flèche 2"/>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1041400</wp:posOffset>
              </wp:positionH>
              <wp:positionV relativeFrom="paragraph">
                <wp:posOffset>63500</wp:posOffset>
              </wp:positionV>
              <wp:extent cx="25400" cy="2413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5400" cy="2413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24750"/>
    <w:multiLevelType w:val="hybridMultilevel"/>
    <w:tmpl w:val="FD566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35C1A4C"/>
    <w:multiLevelType w:val="hybridMultilevel"/>
    <w:tmpl w:val="F314F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6DC38AF"/>
    <w:multiLevelType w:val="hybridMultilevel"/>
    <w:tmpl w:val="A692A3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754"/>
    <w:rsid w:val="00006B71"/>
    <w:rsid w:val="00041269"/>
    <w:rsid w:val="00095CE5"/>
    <w:rsid w:val="000A2193"/>
    <w:rsid w:val="00117D4C"/>
    <w:rsid w:val="001554E5"/>
    <w:rsid w:val="001C4C60"/>
    <w:rsid w:val="001E3FF1"/>
    <w:rsid w:val="0020491B"/>
    <w:rsid w:val="00306803"/>
    <w:rsid w:val="003201AD"/>
    <w:rsid w:val="003501B1"/>
    <w:rsid w:val="00394251"/>
    <w:rsid w:val="003B49D3"/>
    <w:rsid w:val="00404306"/>
    <w:rsid w:val="004F4033"/>
    <w:rsid w:val="005332C9"/>
    <w:rsid w:val="005A730A"/>
    <w:rsid w:val="005F6390"/>
    <w:rsid w:val="006021C9"/>
    <w:rsid w:val="00626AC6"/>
    <w:rsid w:val="006B0845"/>
    <w:rsid w:val="006B61DA"/>
    <w:rsid w:val="006F00E5"/>
    <w:rsid w:val="007248D2"/>
    <w:rsid w:val="007E6647"/>
    <w:rsid w:val="00816E13"/>
    <w:rsid w:val="008318AE"/>
    <w:rsid w:val="00880745"/>
    <w:rsid w:val="008B7266"/>
    <w:rsid w:val="0097738A"/>
    <w:rsid w:val="00A90FC5"/>
    <w:rsid w:val="00AB476D"/>
    <w:rsid w:val="00AB719B"/>
    <w:rsid w:val="00AC5EFB"/>
    <w:rsid w:val="00AD212F"/>
    <w:rsid w:val="00B0430D"/>
    <w:rsid w:val="00B13885"/>
    <w:rsid w:val="00B43754"/>
    <w:rsid w:val="00B46684"/>
    <w:rsid w:val="00C06F0E"/>
    <w:rsid w:val="00C14C1C"/>
    <w:rsid w:val="00C3000B"/>
    <w:rsid w:val="00C85FC4"/>
    <w:rsid w:val="00D9669F"/>
    <w:rsid w:val="00E67DAE"/>
    <w:rsid w:val="00E86F71"/>
    <w:rsid w:val="00F2510A"/>
    <w:rsid w:val="00F500B7"/>
    <w:rsid w:val="00F7527E"/>
    <w:rsid w:val="00F82099"/>
    <w:rsid w:val="00FE600A"/>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36D6D"/>
  <w15:docId w15:val="{45062131-7575-3948-9791-8FC8BD7B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E75B5"/>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966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669F"/>
    <w:rPr>
      <w:rFonts w:ascii="Times New Roman" w:hAnsi="Times New Roman" w:cs="Times New Roman"/>
      <w:sz w:val="18"/>
      <w:szCs w:val="18"/>
    </w:rPr>
  </w:style>
  <w:style w:type="character" w:styleId="Hyperlink">
    <w:name w:val="Hyperlink"/>
    <w:basedOn w:val="DefaultParagraphFont"/>
    <w:uiPriority w:val="99"/>
    <w:unhideWhenUsed/>
    <w:rsid w:val="00AB719B"/>
    <w:rPr>
      <w:color w:val="0000FF" w:themeColor="hyperlink"/>
      <w:u w:val="single"/>
    </w:rPr>
  </w:style>
  <w:style w:type="character" w:styleId="UnresolvedMention">
    <w:name w:val="Unresolved Mention"/>
    <w:basedOn w:val="DefaultParagraphFont"/>
    <w:uiPriority w:val="99"/>
    <w:semiHidden/>
    <w:unhideWhenUsed/>
    <w:rsid w:val="00AB719B"/>
    <w:rPr>
      <w:color w:val="605E5C"/>
      <w:shd w:val="clear" w:color="auto" w:fill="E1DFDD"/>
    </w:rPr>
  </w:style>
  <w:style w:type="paragraph" w:styleId="ListParagraph">
    <w:name w:val="List Paragraph"/>
    <w:basedOn w:val="Normal"/>
    <w:uiPriority w:val="34"/>
    <w:qFormat/>
    <w:rsid w:val="00FE600A"/>
    <w:pPr>
      <w:ind w:left="720"/>
      <w:contextualSpacing/>
    </w:pPr>
  </w:style>
  <w:style w:type="paragraph" w:styleId="Header">
    <w:name w:val="header"/>
    <w:basedOn w:val="Normal"/>
    <w:link w:val="HeaderChar"/>
    <w:uiPriority w:val="99"/>
    <w:unhideWhenUsed/>
    <w:rsid w:val="007248D2"/>
    <w:pPr>
      <w:tabs>
        <w:tab w:val="center" w:pos="4680"/>
        <w:tab w:val="right" w:pos="9360"/>
      </w:tabs>
    </w:pPr>
  </w:style>
  <w:style w:type="character" w:customStyle="1" w:styleId="HeaderChar">
    <w:name w:val="Header Char"/>
    <w:basedOn w:val="DefaultParagraphFont"/>
    <w:link w:val="Header"/>
    <w:uiPriority w:val="99"/>
    <w:rsid w:val="007248D2"/>
  </w:style>
  <w:style w:type="paragraph" w:styleId="Footer">
    <w:name w:val="footer"/>
    <w:basedOn w:val="Normal"/>
    <w:link w:val="FooterChar"/>
    <w:uiPriority w:val="99"/>
    <w:unhideWhenUsed/>
    <w:rsid w:val="007248D2"/>
    <w:pPr>
      <w:tabs>
        <w:tab w:val="center" w:pos="4680"/>
        <w:tab w:val="right" w:pos="9360"/>
      </w:tabs>
    </w:pPr>
  </w:style>
  <w:style w:type="character" w:customStyle="1" w:styleId="FooterChar">
    <w:name w:val="Footer Char"/>
    <w:basedOn w:val="DefaultParagraphFont"/>
    <w:link w:val="Footer"/>
    <w:uiPriority w:val="99"/>
    <w:rsid w:val="00724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rporate.for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Dinar, Hajar (H.)</dc:creator>
  <cp:lastModifiedBy>Dinar, Hajar (H.)</cp:lastModifiedBy>
  <cp:revision>26</cp:revision>
  <dcterms:created xsi:type="dcterms:W3CDTF">2020-04-16T09:48:00Z</dcterms:created>
  <dcterms:modified xsi:type="dcterms:W3CDTF">2020-06-08T15:09:00Z</dcterms:modified>
</cp:coreProperties>
</file>