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02B7" w14:textId="77777777" w:rsidR="00CF1159" w:rsidRDefault="00CF1159">
      <w:pPr>
        <w:rPr>
          <w:rFonts w:ascii="Arial" w:eastAsia="Arial" w:hAnsi="Arial" w:cs="Arial"/>
          <w:b/>
          <w:color w:val="000000"/>
          <w:sz w:val="28"/>
          <w:szCs w:val="28"/>
          <w:u w:val="single"/>
        </w:rPr>
      </w:pPr>
    </w:p>
    <w:p w14:paraId="4DE440A6" w14:textId="77777777" w:rsidR="00CF1159" w:rsidRDefault="00CF1159">
      <w:pPr>
        <w:rPr>
          <w:rFonts w:ascii="Arial" w:eastAsia="Arial" w:hAnsi="Arial" w:cs="Arial"/>
          <w:b/>
          <w:color w:val="000000"/>
          <w:sz w:val="28"/>
          <w:szCs w:val="28"/>
          <w:u w:val="single"/>
        </w:rPr>
      </w:pPr>
    </w:p>
    <w:p w14:paraId="050E8112" w14:textId="5530D83B" w:rsidR="00D47948" w:rsidRDefault="005721EF">
      <w:pPr>
        <w:rPr>
          <w:rFonts w:ascii="Arial" w:eastAsia="Arial" w:hAnsi="Arial" w:cs="Arial"/>
          <w:b/>
          <w:color w:val="000000"/>
          <w:sz w:val="28"/>
          <w:szCs w:val="28"/>
          <w:u w:val="single"/>
        </w:rPr>
      </w:pPr>
      <w:r>
        <w:rPr>
          <w:rFonts w:ascii="Arial" w:eastAsia="Arial" w:hAnsi="Arial" w:cs="Arial"/>
          <w:b/>
          <w:color w:val="000000"/>
          <w:sz w:val="28"/>
          <w:szCs w:val="28"/>
          <w:u w:val="single"/>
        </w:rPr>
        <w:t>For immediate release</w:t>
      </w:r>
    </w:p>
    <w:p w14:paraId="187A4411" w14:textId="77777777" w:rsidR="00D47948" w:rsidRDefault="00D47948">
      <w:pPr>
        <w:rPr>
          <w:rFonts w:ascii="Arial" w:eastAsia="Arial" w:hAnsi="Arial" w:cs="Arial"/>
          <w:b/>
          <w:color w:val="000000"/>
          <w:sz w:val="32"/>
          <w:szCs w:val="32"/>
          <w:u w:val="single"/>
        </w:rPr>
      </w:pPr>
    </w:p>
    <w:p w14:paraId="25920051" w14:textId="77777777" w:rsidR="00D47948" w:rsidRDefault="005721EF">
      <w:pPr>
        <w:rPr>
          <w:rFonts w:ascii="Arial" w:eastAsia="Arial" w:hAnsi="Arial" w:cs="Arial"/>
          <w:b/>
          <w:sz w:val="32"/>
          <w:szCs w:val="32"/>
        </w:rPr>
      </w:pPr>
      <w:r>
        <w:rPr>
          <w:rFonts w:ascii="Arial" w:eastAsia="Arial" w:hAnsi="Arial" w:cs="Arial"/>
          <w:b/>
          <w:sz w:val="32"/>
          <w:szCs w:val="32"/>
        </w:rPr>
        <w:t>From Smartphone to Big Screen: Ford Owners Can Now Enjoy Streaming Music on the go With Anghami</w:t>
      </w:r>
    </w:p>
    <w:p w14:paraId="6D22E97B" w14:textId="77777777" w:rsidR="00D47948" w:rsidRDefault="00D47948">
      <w:pPr>
        <w:rPr>
          <w:rFonts w:ascii="Arial" w:eastAsia="Arial" w:hAnsi="Arial" w:cs="Arial"/>
          <w:b/>
          <w:sz w:val="32"/>
          <w:szCs w:val="32"/>
        </w:rPr>
      </w:pPr>
    </w:p>
    <w:p w14:paraId="6F640D84" w14:textId="563AA64B" w:rsidR="00D47948" w:rsidRPr="00CB05B6" w:rsidRDefault="005721EF" w:rsidP="00B26002">
      <w:pPr>
        <w:numPr>
          <w:ilvl w:val="0"/>
          <w:numId w:val="1"/>
        </w:numPr>
        <w:pBdr>
          <w:top w:val="nil"/>
          <w:left w:val="nil"/>
          <w:bottom w:val="nil"/>
          <w:right w:val="nil"/>
          <w:between w:val="nil"/>
        </w:pBdr>
        <w:shd w:val="clear" w:color="auto" w:fill="FFFFFF"/>
        <w:spacing w:after="150"/>
      </w:pPr>
      <w:r w:rsidRPr="00CB05B6">
        <w:rPr>
          <w:rFonts w:ascii="Arial" w:eastAsia="Arial" w:hAnsi="Arial" w:cs="Arial"/>
          <w:sz w:val="24"/>
          <w:szCs w:val="24"/>
        </w:rPr>
        <w:t xml:space="preserve">Anghami – the region’s leading music streaming platform – </w:t>
      </w:r>
      <w:r w:rsidR="00B26002">
        <w:rPr>
          <w:rFonts w:ascii="Arial" w:eastAsia="Arial" w:hAnsi="Arial" w:cs="Arial"/>
          <w:sz w:val="24"/>
          <w:szCs w:val="24"/>
        </w:rPr>
        <w:t>can be enjoyed</w:t>
      </w:r>
      <w:r w:rsidRPr="00CB05B6">
        <w:rPr>
          <w:rFonts w:ascii="Arial" w:eastAsia="Arial" w:hAnsi="Arial" w:cs="Arial"/>
          <w:sz w:val="24"/>
          <w:szCs w:val="24"/>
        </w:rPr>
        <w:t xml:space="preserve"> </w:t>
      </w:r>
      <w:r w:rsidR="00B26002">
        <w:rPr>
          <w:rFonts w:ascii="Arial" w:eastAsia="Arial" w:hAnsi="Arial" w:cs="Arial"/>
          <w:sz w:val="24"/>
          <w:szCs w:val="24"/>
        </w:rPr>
        <w:t>on-the-go by</w:t>
      </w:r>
      <w:r w:rsidRPr="00CB05B6">
        <w:rPr>
          <w:rFonts w:ascii="Arial" w:eastAsia="Arial" w:hAnsi="Arial" w:cs="Arial"/>
          <w:sz w:val="24"/>
          <w:szCs w:val="24"/>
        </w:rPr>
        <w:t xml:space="preserve"> Ford SYNC</w:t>
      </w:r>
      <w:r w:rsidR="002C49DE" w:rsidRPr="00B26002">
        <w:rPr>
          <w:rFonts w:ascii="Arial" w:eastAsia="Arial" w:hAnsi="Arial" w:cs="Arial"/>
          <w:sz w:val="24"/>
          <w:szCs w:val="24"/>
          <w:vertAlign w:val="superscript"/>
        </w:rPr>
        <w:t>®</w:t>
      </w:r>
      <w:r w:rsidRPr="00CB05B6">
        <w:rPr>
          <w:rFonts w:ascii="Arial" w:eastAsia="Arial" w:hAnsi="Arial" w:cs="Arial"/>
          <w:sz w:val="24"/>
          <w:szCs w:val="24"/>
        </w:rPr>
        <w:t xml:space="preserve">3 owners </w:t>
      </w:r>
    </w:p>
    <w:p w14:paraId="6C676847" w14:textId="57D89116" w:rsidR="00D47948" w:rsidRPr="00CB05B6" w:rsidRDefault="005721EF">
      <w:pPr>
        <w:numPr>
          <w:ilvl w:val="0"/>
          <w:numId w:val="1"/>
        </w:numPr>
        <w:pBdr>
          <w:top w:val="nil"/>
          <w:left w:val="nil"/>
          <w:bottom w:val="nil"/>
          <w:right w:val="nil"/>
          <w:between w:val="nil"/>
        </w:pBdr>
        <w:shd w:val="clear" w:color="auto" w:fill="FFFFFF"/>
        <w:spacing w:after="150"/>
      </w:pPr>
      <w:r w:rsidRPr="00CB05B6">
        <w:rPr>
          <w:rFonts w:ascii="Arial" w:eastAsia="Arial" w:hAnsi="Arial" w:cs="Arial"/>
          <w:sz w:val="24"/>
          <w:szCs w:val="24"/>
        </w:rPr>
        <w:t>Owners can now match their commute with their favourite mus</w:t>
      </w:r>
      <w:r w:rsidR="00B26002">
        <w:rPr>
          <w:rFonts w:ascii="Arial" w:eastAsia="Arial" w:hAnsi="Arial" w:cs="Arial"/>
          <w:sz w:val="24"/>
          <w:szCs w:val="24"/>
        </w:rPr>
        <w:t>ic, all via the large Ford SYNC</w:t>
      </w:r>
      <w:r w:rsidRPr="00CB05B6">
        <w:rPr>
          <w:rFonts w:ascii="Arial" w:eastAsia="Arial" w:hAnsi="Arial" w:cs="Arial"/>
          <w:sz w:val="24"/>
          <w:szCs w:val="24"/>
        </w:rPr>
        <w:t>3 screen and voice commands, for seamless and safe motoring</w:t>
      </w:r>
    </w:p>
    <w:p w14:paraId="56185837" w14:textId="699EEF03" w:rsidR="00D47948" w:rsidRPr="00CB05B6" w:rsidRDefault="00B26002" w:rsidP="00B26002">
      <w:pPr>
        <w:numPr>
          <w:ilvl w:val="0"/>
          <w:numId w:val="1"/>
        </w:numPr>
        <w:pBdr>
          <w:top w:val="nil"/>
          <w:left w:val="nil"/>
          <w:bottom w:val="nil"/>
          <w:right w:val="nil"/>
          <w:between w:val="nil"/>
        </w:pBdr>
        <w:shd w:val="clear" w:color="auto" w:fill="FFFFFF"/>
        <w:spacing w:after="150"/>
      </w:pPr>
      <w:r>
        <w:rPr>
          <w:rFonts w:ascii="Arial" w:eastAsia="Arial" w:hAnsi="Arial" w:cs="Arial"/>
          <w:sz w:val="24"/>
          <w:szCs w:val="24"/>
        </w:rPr>
        <w:t xml:space="preserve">Anghami </w:t>
      </w:r>
      <w:r w:rsidR="005721EF" w:rsidRPr="00CB05B6">
        <w:rPr>
          <w:rFonts w:ascii="Arial" w:eastAsia="Arial" w:hAnsi="Arial" w:cs="Arial"/>
          <w:sz w:val="24"/>
          <w:szCs w:val="24"/>
        </w:rPr>
        <w:t xml:space="preserve">joins community-based navigation and traffic app Waze on AppLink, allowing Ford drivers to outsmart traffic jams </w:t>
      </w:r>
    </w:p>
    <w:p w14:paraId="7EFD0986" w14:textId="77777777" w:rsidR="00E871B1" w:rsidRPr="00CB05B6" w:rsidRDefault="005721EF">
      <w:pPr>
        <w:numPr>
          <w:ilvl w:val="0"/>
          <w:numId w:val="1"/>
        </w:numPr>
        <w:pBdr>
          <w:top w:val="nil"/>
          <w:left w:val="nil"/>
          <w:bottom w:val="nil"/>
          <w:right w:val="nil"/>
          <w:between w:val="nil"/>
        </w:pBdr>
        <w:shd w:val="clear" w:color="auto" w:fill="FFFFFF"/>
        <w:spacing w:after="150"/>
      </w:pPr>
      <w:r w:rsidRPr="00CB05B6">
        <w:rPr>
          <w:rFonts w:ascii="Arial" w:eastAsia="Arial" w:hAnsi="Arial" w:cs="Arial"/>
          <w:sz w:val="24"/>
          <w:szCs w:val="24"/>
        </w:rPr>
        <w:t xml:space="preserve">From mood setting to access to millions of online music library, Ford and Anghami made the app more versatile than ever on Ford SYNC 3 AppLink </w:t>
      </w:r>
    </w:p>
    <w:p w14:paraId="4C6347D3" w14:textId="77777777" w:rsidR="00E871B1" w:rsidRPr="00CB05B6" w:rsidRDefault="005721EF" w:rsidP="00E871B1">
      <w:pPr>
        <w:numPr>
          <w:ilvl w:val="0"/>
          <w:numId w:val="1"/>
        </w:numPr>
        <w:pBdr>
          <w:top w:val="nil"/>
          <w:left w:val="nil"/>
          <w:bottom w:val="nil"/>
          <w:right w:val="nil"/>
          <w:between w:val="nil"/>
        </w:pBdr>
        <w:shd w:val="clear" w:color="auto" w:fill="FFFFFF"/>
        <w:spacing w:after="150"/>
      </w:pPr>
      <w:r w:rsidRPr="00CB05B6">
        <w:rPr>
          <w:rFonts w:ascii="Arial" w:eastAsia="Arial" w:hAnsi="Arial" w:cs="Arial"/>
          <w:sz w:val="24"/>
          <w:szCs w:val="24"/>
        </w:rPr>
        <w:t xml:space="preserve">Never miss out daily top chart international or top chart in your country while on the road with just one click </w:t>
      </w:r>
    </w:p>
    <w:p w14:paraId="17C74418" w14:textId="77777777" w:rsidR="00D47948" w:rsidRDefault="00D47948" w:rsidP="00E871B1">
      <w:pPr>
        <w:pBdr>
          <w:top w:val="nil"/>
          <w:left w:val="nil"/>
          <w:bottom w:val="nil"/>
          <w:right w:val="nil"/>
          <w:between w:val="nil"/>
        </w:pBdr>
        <w:shd w:val="clear" w:color="auto" w:fill="FFFFFF"/>
        <w:spacing w:after="150"/>
        <w:ind w:left="720"/>
        <w:rPr>
          <w:rFonts w:ascii="Arial" w:eastAsia="Arial" w:hAnsi="Arial" w:cs="Arial"/>
          <w:b/>
        </w:rPr>
      </w:pPr>
    </w:p>
    <w:p w14:paraId="528C0969" w14:textId="6D94793A" w:rsidR="00D47948" w:rsidRPr="00CB05B6" w:rsidRDefault="00E871B1" w:rsidP="00CF1159">
      <w:r>
        <w:rPr>
          <w:rFonts w:ascii="Arial" w:eastAsia="Arial" w:hAnsi="Arial" w:cs="Arial"/>
          <w:b/>
        </w:rPr>
        <w:t>DUBAI</w:t>
      </w:r>
      <w:r w:rsidR="005721EF">
        <w:rPr>
          <w:rFonts w:ascii="Arial" w:eastAsia="Arial" w:hAnsi="Arial" w:cs="Arial"/>
          <w:b/>
        </w:rPr>
        <w:t xml:space="preserve">, UAE, </w:t>
      </w:r>
      <w:r>
        <w:rPr>
          <w:rFonts w:ascii="Arial" w:eastAsia="Arial" w:hAnsi="Arial" w:cs="Arial"/>
          <w:b/>
        </w:rPr>
        <w:t xml:space="preserve">APRIL </w:t>
      </w:r>
      <w:r w:rsidR="00CF1159">
        <w:rPr>
          <w:rFonts w:ascii="Arial" w:eastAsia="Arial" w:hAnsi="Arial" w:cs="Arial"/>
          <w:b/>
        </w:rPr>
        <w:t>24</w:t>
      </w:r>
      <w:r w:rsidR="005721EF">
        <w:rPr>
          <w:rFonts w:ascii="Arial" w:eastAsia="Arial" w:hAnsi="Arial" w:cs="Arial"/>
          <w:b/>
        </w:rPr>
        <w:t>, 2019 –</w:t>
      </w:r>
      <w:r w:rsidR="005721EF">
        <w:rPr>
          <w:rFonts w:ascii="Arial" w:eastAsia="Arial" w:hAnsi="Arial" w:cs="Arial"/>
        </w:rPr>
        <w:t xml:space="preserve"> </w:t>
      </w:r>
      <w:bookmarkStart w:id="0" w:name="gjdgxs" w:colFirst="0" w:colLast="0"/>
      <w:bookmarkEnd w:id="0"/>
      <w:r w:rsidR="005721EF" w:rsidRPr="00CB05B6">
        <w:rPr>
          <w:rFonts w:ascii="Arial" w:eastAsia="Arial" w:hAnsi="Arial" w:cs="Arial"/>
        </w:rPr>
        <w:t>Ford today has announced that Anghami users around the Middle East can now stream their favourite music on the go via Ford SYNC® 3 AppLink®.</w:t>
      </w:r>
    </w:p>
    <w:p w14:paraId="6151DFED" w14:textId="77777777" w:rsidR="00D47948" w:rsidRPr="00CB05B6" w:rsidRDefault="00D47948">
      <w:pPr>
        <w:rPr>
          <w:rFonts w:ascii="Arial" w:eastAsia="Arial" w:hAnsi="Arial" w:cs="Arial"/>
        </w:rPr>
      </w:pPr>
    </w:p>
    <w:p w14:paraId="1D087EB0" w14:textId="77777777" w:rsidR="00D47948" w:rsidRPr="00CB05B6" w:rsidRDefault="00E871B1">
      <w:pPr>
        <w:rPr>
          <w:rFonts w:ascii="Arial" w:eastAsia="Arial" w:hAnsi="Arial" w:cs="Arial"/>
        </w:rPr>
      </w:pPr>
      <w:r w:rsidRPr="00CB05B6">
        <w:rPr>
          <w:rFonts w:ascii="Arial" w:eastAsia="Arial" w:hAnsi="Arial" w:cs="Arial"/>
        </w:rPr>
        <w:t xml:space="preserve">With more than 70 million </w:t>
      </w:r>
      <w:r w:rsidR="005721EF" w:rsidRPr="00CB05B6">
        <w:rPr>
          <w:rFonts w:ascii="Arial" w:eastAsia="Arial" w:hAnsi="Arial" w:cs="Arial"/>
        </w:rPr>
        <w:t>registered users who can enjoy access to more than 30 million songs, Anghami</w:t>
      </w:r>
      <w:r w:rsidRPr="00CB05B6">
        <w:rPr>
          <w:rFonts w:ascii="Arial" w:eastAsia="Arial" w:hAnsi="Arial" w:cs="Arial"/>
        </w:rPr>
        <w:t xml:space="preserve"> is the region’s leading audio </w:t>
      </w:r>
      <w:r w:rsidR="005721EF" w:rsidRPr="00CB05B6">
        <w:rPr>
          <w:rFonts w:ascii="Arial" w:eastAsia="Arial" w:hAnsi="Arial" w:cs="Arial"/>
        </w:rPr>
        <w:t>streaming platform. The announcement means that Apple iPhone and Android users will be able to control Anghami from the big screen in their car via AppLink and enjoy their favourite streaming music on the go.</w:t>
      </w:r>
    </w:p>
    <w:p w14:paraId="69F0D584" w14:textId="77777777" w:rsidR="00D47948" w:rsidRPr="00CB05B6" w:rsidRDefault="00D47948">
      <w:pPr>
        <w:rPr>
          <w:rFonts w:ascii="Arial" w:eastAsia="Arial" w:hAnsi="Arial" w:cs="Arial"/>
        </w:rPr>
      </w:pPr>
    </w:p>
    <w:p w14:paraId="573C0FE7" w14:textId="77777777" w:rsidR="00D47948" w:rsidRPr="00CB05B6" w:rsidRDefault="005721EF">
      <w:pPr>
        <w:rPr>
          <w:rFonts w:ascii="Arial" w:eastAsia="Arial" w:hAnsi="Arial" w:cs="Arial"/>
        </w:rPr>
      </w:pPr>
      <w:r w:rsidRPr="00CB05B6">
        <w:rPr>
          <w:rFonts w:ascii="Arial" w:eastAsia="Arial" w:hAnsi="Arial" w:cs="Arial"/>
        </w:rPr>
        <w:t>“We know that people want a seamless integration between the technology on their phone, and their car – and we’ve been working with Anghami to bring the service to Ford owners,” said Ziad Chaaban, Electrical and Electronic Systems Engineer, Ford Middle East. “With the SYNC 3 AppLink platform, drivers can access their favourite apps safely while keeping their eyes on the road and their hands on the wheel.”</w:t>
      </w:r>
    </w:p>
    <w:p w14:paraId="363B00C9" w14:textId="77777777" w:rsidR="00D47948" w:rsidRPr="00CB05B6" w:rsidRDefault="00D47948">
      <w:pPr>
        <w:rPr>
          <w:rFonts w:ascii="Arial" w:eastAsia="Arial" w:hAnsi="Arial" w:cs="Arial"/>
        </w:rPr>
      </w:pPr>
    </w:p>
    <w:p w14:paraId="109A0021" w14:textId="66977AB5" w:rsidR="00D47948" w:rsidRPr="00CB05B6" w:rsidRDefault="005721EF">
      <w:pPr>
        <w:rPr>
          <w:rFonts w:ascii="Arial" w:eastAsia="Arial" w:hAnsi="Arial" w:cs="Arial"/>
        </w:rPr>
      </w:pPr>
      <w:r w:rsidRPr="00CB05B6">
        <w:rPr>
          <w:rFonts w:ascii="Arial" w:eastAsia="Arial" w:hAnsi="Arial" w:cs="Arial"/>
        </w:rPr>
        <w:t>“We’re excited to be welcoming our very first Arabic language app to AppLink. Adding services from partners like Anghami really shows the power and potential of AppLink in enhancing the customer experience – often, months after purchase</w:t>
      </w:r>
      <w:r w:rsidR="00E9002E">
        <w:rPr>
          <w:rFonts w:ascii="Arial" w:eastAsia="Arial" w:hAnsi="Arial" w:cs="Arial"/>
        </w:rPr>
        <w:t>.</w:t>
      </w:r>
      <w:bookmarkStart w:id="1" w:name="_GoBack"/>
      <w:bookmarkEnd w:id="1"/>
      <w:r w:rsidRPr="00CB05B6">
        <w:rPr>
          <w:rFonts w:ascii="Arial" w:eastAsia="Arial" w:hAnsi="Arial" w:cs="Arial"/>
        </w:rPr>
        <w:t xml:space="preserve">” Chaaban added. </w:t>
      </w:r>
    </w:p>
    <w:p w14:paraId="7F03B50C" w14:textId="77777777" w:rsidR="00D47948" w:rsidRPr="00CB05B6" w:rsidRDefault="00D47948">
      <w:pPr>
        <w:rPr>
          <w:rFonts w:ascii="Arial" w:eastAsia="Arial" w:hAnsi="Arial" w:cs="Arial"/>
        </w:rPr>
      </w:pPr>
    </w:p>
    <w:p w14:paraId="4C457D01" w14:textId="0AB356EE" w:rsidR="00D47948" w:rsidRPr="00CB05B6" w:rsidRDefault="005721EF">
      <w:pPr>
        <w:rPr>
          <w:rFonts w:ascii="Arial" w:eastAsia="Arial" w:hAnsi="Arial" w:cs="Arial"/>
        </w:rPr>
      </w:pPr>
      <w:r w:rsidRPr="00CB05B6">
        <w:rPr>
          <w:rFonts w:ascii="Arial" w:eastAsia="Arial" w:hAnsi="Arial" w:cs="Arial"/>
        </w:rPr>
        <w:t xml:space="preserve">Anghami is configured with additional features that are unique to Ford’s </w:t>
      </w:r>
      <w:r w:rsidR="00371763">
        <w:rPr>
          <w:rFonts w:ascii="Arial" w:eastAsia="Arial" w:hAnsi="Arial" w:cs="Arial"/>
        </w:rPr>
        <w:t xml:space="preserve">SYNC® 3 AppLink®, giving users faster access to trending </w:t>
      </w:r>
      <w:r w:rsidR="00371763" w:rsidRPr="00CB05B6">
        <w:rPr>
          <w:rFonts w:ascii="Arial" w:eastAsia="Arial" w:hAnsi="Arial" w:cs="Arial"/>
        </w:rPr>
        <w:t>content,</w:t>
      </w:r>
      <w:r w:rsidR="00371763">
        <w:rPr>
          <w:rFonts w:ascii="Arial" w:eastAsia="Arial" w:hAnsi="Arial" w:cs="Arial"/>
        </w:rPr>
        <w:t xml:space="preserve"> </w:t>
      </w:r>
      <w:r w:rsidRPr="00CB05B6">
        <w:rPr>
          <w:rFonts w:ascii="Arial" w:eastAsia="Arial" w:hAnsi="Arial" w:cs="Arial"/>
        </w:rPr>
        <w:t xml:space="preserve">like the ability to stream the International top charts and local top chart with just one click while on the road. </w:t>
      </w:r>
    </w:p>
    <w:p w14:paraId="20D95BB8" w14:textId="77777777" w:rsidR="00D47948" w:rsidRPr="00CB05B6" w:rsidRDefault="00D47948">
      <w:pPr>
        <w:rPr>
          <w:rFonts w:ascii="Arial" w:eastAsia="Arial" w:hAnsi="Arial" w:cs="Arial"/>
        </w:rPr>
      </w:pPr>
    </w:p>
    <w:p w14:paraId="4DA058D7" w14:textId="77777777" w:rsidR="00D47948" w:rsidRPr="00CB05B6" w:rsidRDefault="005721EF">
      <w:pPr>
        <w:rPr>
          <w:rFonts w:ascii="Arial" w:eastAsia="Arial" w:hAnsi="Arial" w:cs="Arial"/>
        </w:rPr>
      </w:pPr>
      <w:r w:rsidRPr="00CB05B6">
        <w:rPr>
          <w:rFonts w:ascii="Arial" w:eastAsia="Arial" w:hAnsi="Arial" w:cs="Arial"/>
        </w:rPr>
        <w:t>Ford SYNC AppLink enables drivers to use supported smartphone apps on their vehicle’s integrated touchscreen; with advanced voice and steering wheel controls. AppLink is powered by SmartDeviceLink (SDL) an open source software solution promoted by a number of auto makers. SDL provides a common interface between apps and vehicles.</w:t>
      </w:r>
    </w:p>
    <w:p w14:paraId="628FAFBB" w14:textId="77777777" w:rsidR="00D47948" w:rsidRPr="00CB05B6" w:rsidRDefault="005721EF">
      <w:pPr>
        <w:rPr>
          <w:rFonts w:ascii="Arial" w:eastAsia="Arial" w:hAnsi="Arial" w:cs="Arial"/>
        </w:rPr>
      </w:pPr>
      <w:r w:rsidRPr="00CB05B6">
        <w:rPr>
          <w:rFonts w:ascii="Arial" w:eastAsia="Arial" w:hAnsi="Arial" w:cs="Arial"/>
        </w:rPr>
        <w:lastRenderedPageBreak/>
        <w:t>“We’re extremely excited about the prospect of bringing Anghami to Ford drivers,” said Anghami spokesperson Choucri Khairallah, Vice President of Business Development. “The success of the platform since our launch in 2012 has been incredible – and the opportunity to work with a progressive, customer oriented company like Ford, has been tremendous. We’re looking forward to seeing how Ford owners across the region adopt and use the service.”</w:t>
      </w:r>
    </w:p>
    <w:p w14:paraId="3D557EFD" w14:textId="77777777" w:rsidR="00D47948" w:rsidRPr="00CB05B6" w:rsidRDefault="00D47948">
      <w:pPr>
        <w:rPr>
          <w:rFonts w:ascii="Arial" w:eastAsia="Arial" w:hAnsi="Arial" w:cs="Arial"/>
        </w:rPr>
      </w:pPr>
    </w:p>
    <w:p w14:paraId="13F57286" w14:textId="77777777" w:rsidR="00D47948" w:rsidRPr="00CB05B6" w:rsidRDefault="005721EF">
      <w:pPr>
        <w:rPr>
          <w:rFonts w:ascii="Arial" w:eastAsia="Arial" w:hAnsi="Arial" w:cs="Arial"/>
        </w:rPr>
      </w:pPr>
      <w:r w:rsidRPr="00CB05B6">
        <w:rPr>
          <w:rFonts w:ascii="Arial" w:eastAsia="Arial" w:hAnsi="Arial" w:cs="Arial"/>
        </w:rPr>
        <w:t xml:space="preserve">Ford last year added navigation and traffic app Waze to SYNC® 3 AppLink® for its Middle East customers., bringing the world’s largest community-based navigation app, helping Ford owners to outsmart traffic together. </w:t>
      </w:r>
    </w:p>
    <w:p w14:paraId="4A374483" w14:textId="77777777" w:rsidR="00D47948" w:rsidRDefault="00D47948">
      <w:pPr>
        <w:rPr>
          <w:rFonts w:ascii="Arial" w:eastAsia="Arial" w:hAnsi="Arial" w:cs="Arial"/>
        </w:rPr>
      </w:pPr>
    </w:p>
    <w:p w14:paraId="454C3A85" w14:textId="77777777" w:rsidR="00D47948" w:rsidRDefault="005721EF">
      <w:pPr>
        <w:jc w:val="center"/>
        <w:rPr>
          <w:rFonts w:ascii="Arial" w:eastAsia="Arial" w:hAnsi="Arial" w:cs="Arial"/>
          <w:sz w:val="24"/>
          <w:szCs w:val="24"/>
        </w:rPr>
      </w:pPr>
      <w:r>
        <w:rPr>
          <w:rFonts w:ascii="Arial" w:eastAsia="Arial" w:hAnsi="Arial" w:cs="Arial"/>
          <w:sz w:val="24"/>
          <w:szCs w:val="24"/>
        </w:rPr>
        <w:t># # #</w:t>
      </w:r>
    </w:p>
    <w:p w14:paraId="186DCD7F" w14:textId="77777777" w:rsidR="00D47948" w:rsidRDefault="00D47948">
      <w:pPr>
        <w:jc w:val="center"/>
        <w:rPr>
          <w:rFonts w:ascii="Arial" w:eastAsia="Arial" w:hAnsi="Arial" w:cs="Arial"/>
          <w:sz w:val="24"/>
          <w:szCs w:val="24"/>
        </w:rPr>
      </w:pPr>
    </w:p>
    <w:p w14:paraId="4771380F" w14:textId="77777777" w:rsidR="00D47948" w:rsidRDefault="005721EF">
      <w:pPr>
        <w:rPr>
          <w:rFonts w:ascii="Arial" w:eastAsia="Arial" w:hAnsi="Arial" w:cs="Arial"/>
          <w:sz w:val="24"/>
          <w:szCs w:val="24"/>
        </w:rPr>
      </w:pPr>
      <w:r>
        <w:rPr>
          <w:rFonts w:ascii="Arial" w:eastAsia="Arial" w:hAnsi="Arial" w:cs="Arial"/>
          <w:i/>
          <w:color w:val="333333"/>
          <w:sz w:val="21"/>
          <w:szCs w:val="21"/>
          <w:highlight w:val="white"/>
        </w:rPr>
        <w:t>* 2018 model year Ford vehicles running SYNC 3 version 3.0 or greater will be able to run Anghami and Waze on its touch screen at launch. Other SYNC 3-enabled Ford vehicles can receive an over-the-air update or an update via USB to enable functionality.</w:t>
      </w:r>
      <w:r>
        <w:rPr>
          <w:rFonts w:ascii="Arial" w:eastAsia="Arial" w:hAnsi="Arial" w:cs="Arial"/>
          <w:color w:val="333333"/>
          <w:sz w:val="21"/>
          <w:szCs w:val="21"/>
          <w:highlight w:val="white"/>
        </w:rPr>
        <w:t> </w:t>
      </w:r>
      <w:r>
        <w:rPr>
          <w:rFonts w:ascii="Arial" w:eastAsia="Arial" w:hAnsi="Arial" w:cs="Arial"/>
          <w:i/>
          <w:color w:val="333333"/>
          <w:sz w:val="21"/>
          <w:szCs w:val="21"/>
          <w:highlight w:val="white"/>
        </w:rPr>
        <w:t xml:space="preserve">To update your SYNC 3 system, visit your nearest service centre, or visit </w:t>
      </w:r>
      <w:hyperlink r:id="rId7">
        <w:r>
          <w:rPr>
            <w:color w:val="0000FF"/>
            <w:u w:val="single"/>
          </w:rPr>
          <w:t>https://www.me.ford.com/en/are/technology/sync3/</w:t>
        </w:r>
      </w:hyperlink>
      <w:r>
        <w:rPr>
          <w:rFonts w:ascii="Arial" w:eastAsia="Arial" w:hAnsi="Arial" w:cs="Arial"/>
          <w:i/>
          <w:color w:val="333333"/>
          <w:sz w:val="21"/>
          <w:szCs w:val="21"/>
          <w:highlight w:val="white"/>
        </w:rPr>
        <w:t xml:space="preserve"> for a self-help guide.</w:t>
      </w:r>
    </w:p>
    <w:p w14:paraId="5D8076C2" w14:textId="77777777" w:rsidR="00D47948" w:rsidRDefault="005721EF">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458CC1E" w14:textId="77777777" w:rsidR="00D47948" w:rsidRDefault="005721EF">
      <w:pPr>
        <w:rPr>
          <w:rFonts w:ascii="Arial" w:eastAsia="Arial" w:hAnsi="Arial" w:cs="Arial"/>
          <w:b/>
          <w:i/>
          <w:sz w:val="20"/>
          <w:szCs w:val="20"/>
        </w:rPr>
      </w:pPr>
      <w:r>
        <w:rPr>
          <w:rFonts w:ascii="Arial" w:eastAsia="Arial" w:hAnsi="Arial" w:cs="Arial"/>
          <w:b/>
          <w:i/>
          <w:sz w:val="20"/>
          <w:szCs w:val="20"/>
        </w:rPr>
        <w:t>About Ford Motor Company</w:t>
      </w:r>
    </w:p>
    <w:p w14:paraId="7D9B53FE" w14:textId="77777777" w:rsidR="00D47948" w:rsidRDefault="005721EF">
      <w:pPr>
        <w:rPr>
          <w:rFonts w:ascii="Arial" w:eastAsia="Arial" w:hAnsi="Arial" w:cs="Arial"/>
          <w:i/>
          <w:sz w:val="20"/>
          <w:szCs w:val="20"/>
        </w:rPr>
      </w:pPr>
      <w:r>
        <w:rPr>
          <w:rFonts w:ascii="Arial" w:eastAsia="Arial" w:hAnsi="Arial" w:cs="Arial"/>
          <w:i/>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199,000 people worldwide. For more information regarding Ford, its products and Ford Motor Credit Company, please visit </w:t>
      </w:r>
      <w:hyperlink r:id="rId8">
        <w:r>
          <w:rPr>
            <w:rFonts w:ascii="Arial" w:eastAsia="Arial" w:hAnsi="Arial" w:cs="Arial"/>
            <w:i/>
            <w:color w:val="0000FF"/>
            <w:sz w:val="20"/>
            <w:szCs w:val="20"/>
            <w:u w:val="single"/>
          </w:rPr>
          <w:t>www.corporate.ford.com</w:t>
        </w:r>
      </w:hyperlink>
      <w:r>
        <w:rPr>
          <w:rFonts w:ascii="Arial" w:eastAsia="Arial" w:hAnsi="Arial" w:cs="Arial"/>
          <w:i/>
          <w:color w:val="0000FF"/>
          <w:sz w:val="20"/>
          <w:szCs w:val="20"/>
          <w:u w:val="single"/>
        </w:rPr>
        <w:t>.</w:t>
      </w:r>
      <w:r>
        <w:rPr>
          <w:rFonts w:ascii="Arial" w:eastAsia="Arial" w:hAnsi="Arial" w:cs="Arial"/>
          <w:i/>
          <w:color w:val="0000FF"/>
          <w:sz w:val="20"/>
          <w:szCs w:val="20"/>
          <w:u w:val="single"/>
        </w:rPr>
        <w:br/>
      </w:r>
      <w:bookmarkStart w:id="2" w:name="30j0zll" w:colFirst="0" w:colLast="0"/>
      <w:bookmarkEnd w:id="2"/>
    </w:p>
    <w:p w14:paraId="4AF220D9" w14:textId="77777777" w:rsidR="00D47948" w:rsidRDefault="005721EF">
      <w:pPr>
        <w:rPr>
          <w:rFonts w:ascii="Arial" w:eastAsia="Arial" w:hAnsi="Arial" w:cs="Arial"/>
          <w:i/>
          <w:sz w:val="20"/>
          <w:szCs w:val="20"/>
        </w:rPr>
      </w:pPr>
      <w:r>
        <w:rPr>
          <w:rFonts w:ascii="Arial" w:eastAsia="Arial" w:hAnsi="Arial" w:cs="Arial"/>
          <w:i/>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r>
          <w:rPr>
            <w:rFonts w:ascii="Arial" w:eastAsia="Arial" w:hAnsi="Arial" w:cs="Arial"/>
            <w:i/>
            <w:color w:val="0000FF"/>
            <w:sz w:val="20"/>
            <w:szCs w:val="20"/>
            <w:u w:val="single"/>
          </w:rPr>
          <w:t>www.me.ford.com</w:t>
        </w:r>
      </w:hyperlink>
      <w:r>
        <w:rPr>
          <w:rFonts w:ascii="Arial" w:eastAsia="Arial" w:hAnsi="Arial" w:cs="Arial"/>
          <w:i/>
          <w:sz w:val="20"/>
          <w:szCs w:val="20"/>
        </w:rPr>
        <w:t>.</w:t>
      </w:r>
      <w:r>
        <w:rPr>
          <w:rFonts w:ascii="Arial" w:eastAsia="Arial" w:hAnsi="Arial" w:cs="Arial"/>
          <w:i/>
          <w:sz w:val="20"/>
          <w:szCs w:val="20"/>
        </w:rPr>
        <w:br/>
      </w:r>
      <w:r>
        <w:rPr>
          <w:rFonts w:ascii="Arial" w:eastAsia="Arial" w:hAnsi="Arial" w:cs="Arial"/>
          <w:i/>
          <w:sz w:val="20"/>
          <w:szCs w:val="20"/>
        </w:rPr>
        <w:br/>
        <w:t>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programme for young drivers and teens.</w:t>
      </w:r>
    </w:p>
    <w:p w14:paraId="45E2FC20" w14:textId="77777777" w:rsidR="00D47948" w:rsidRDefault="00D47948">
      <w:pPr>
        <w:rPr>
          <w:rFonts w:ascii="Arial" w:eastAsia="Arial" w:hAnsi="Arial" w:cs="Arial"/>
          <w:i/>
          <w:sz w:val="20"/>
          <w:szCs w:val="20"/>
        </w:rPr>
      </w:pPr>
    </w:p>
    <w:p w14:paraId="2FEF228E" w14:textId="77777777" w:rsidR="00D47948" w:rsidRDefault="00D47948"/>
    <w:tbl>
      <w:tblPr>
        <w:tblStyle w:val="a"/>
        <w:tblW w:w="9768" w:type="dxa"/>
        <w:tblLayout w:type="fixed"/>
        <w:tblLook w:val="0000" w:firstRow="0" w:lastRow="0" w:firstColumn="0" w:lastColumn="0" w:noHBand="0" w:noVBand="0"/>
      </w:tblPr>
      <w:tblGrid>
        <w:gridCol w:w="1188"/>
        <w:gridCol w:w="3060"/>
        <w:gridCol w:w="1139"/>
        <w:gridCol w:w="4381"/>
      </w:tblGrid>
      <w:tr w:rsidR="00D47948" w14:paraId="655BEB44" w14:textId="77777777">
        <w:trPr>
          <w:trHeight w:val="480"/>
        </w:trPr>
        <w:tc>
          <w:tcPr>
            <w:tcW w:w="1188" w:type="dxa"/>
          </w:tcPr>
          <w:p w14:paraId="040D6DA4" w14:textId="77777777" w:rsidR="00D47948" w:rsidRDefault="005721EF">
            <w:pPr>
              <w:rPr>
                <w:rFonts w:ascii="Arial" w:eastAsia="Arial" w:hAnsi="Arial" w:cs="Arial"/>
                <w:sz w:val="20"/>
                <w:szCs w:val="20"/>
              </w:rPr>
            </w:pPr>
            <w:r>
              <w:rPr>
                <w:rFonts w:ascii="Arial" w:eastAsia="Arial" w:hAnsi="Arial" w:cs="Arial"/>
                <w:b/>
                <w:sz w:val="20"/>
                <w:szCs w:val="20"/>
              </w:rPr>
              <w:t>Contacts:</w:t>
            </w:r>
          </w:p>
        </w:tc>
        <w:tc>
          <w:tcPr>
            <w:tcW w:w="3060" w:type="dxa"/>
          </w:tcPr>
          <w:p w14:paraId="1233EE12" w14:textId="77777777" w:rsidR="00D47948" w:rsidRDefault="005721EF">
            <w:pPr>
              <w:rPr>
                <w:rFonts w:ascii="Arial" w:eastAsia="Arial" w:hAnsi="Arial" w:cs="Arial"/>
                <w:sz w:val="20"/>
                <w:szCs w:val="20"/>
              </w:rPr>
            </w:pPr>
            <w:r>
              <w:rPr>
                <w:rFonts w:ascii="Arial" w:eastAsia="Arial" w:hAnsi="Arial" w:cs="Arial"/>
                <w:sz w:val="20"/>
                <w:szCs w:val="20"/>
              </w:rPr>
              <w:t>Sue Nigoghossian</w:t>
            </w:r>
          </w:p>
          <w:p w14:paraId="6D40D292" w14:textId="77777777" w:rsidR="00D47948" w:rsidRDefault="005721EF">
            <w:pPr>
              <w:rPr>
                <w:rFonts w:ascii="Arial" w:eastAsia="Arial" w:hAnsi="Arial" w:cs="Arial"/>
                <w:sz w:val="20"/>
                <w:szCs w:val="20"/>
              </w:rPr>
            </w:pPr>
            <w:r>
              <w:rPr>
                <w:rFonts w:ascii="Arial" w:eastAsia="Arial" w:hAnsi="Arial" w:cs="Arial"/>
                <w:sz w:val="20"/>
                <w:szCs w:val="20"/>
              </w:rPr>
              <w:t>MENA Communications</w:t>
            </w:r>
          </w:p>
          <w:p w14:paraId="6ADB276B" w14:textId="77777777" w:rsidR="00D47948" w:rsidRDefault="005721EF">
            <w:pPr>
              <w:rPr>
                <w:rFonts w:ascii="Arial" w:eastAsia="Arial" w:hAnsi="Arial" w:cs="Arial"/>
                <w:sz w:val="20"/>
                <w:szCs w:val="20"/>
              </w:rPr>
            </w:pPr>
            <w:r>
              <w:rPr>
                <w:rFonts w:ascii="Arial" w:eastAsia="Arial" w:hAnsi="Arial" w:cs="Arial"/>
                <w:sz w:val="20"/>
                <w:szCs w:val="20"/>
              </w:rPr>
              <w:t>Ford Middle East &amp; Africa</w:t>
            </w:r>
          </w:p>
        </w:tc>
        <w:tc>
          <w:tcPr>
            <w:tcW w:w="1139" w:type="dxa"/>
          </w:tcPr>
          <w:p w14:paraId="748421CA" w14:textId="77777777" w:rsidR="00D47948" w:rsidRDefault="00D47948">
            <w:pPr>
              <w:rPr>
                <w:rFonts w:ascii="Arial" w:eastAsia="Arial" w:hAnsi="Arial" w:cs="Arial"/>
                <w:sz w:val="20"/>
                <w:szCs w:val="20"/>
              </w:rPr>
            </w:pPr>
          </w:p>
        </w:tc>
        <w:tc>
          <w:tcPr>
            <w:tcW w:w="4381" w:type="dxa"/>
          </w:tcPr>
          <w:p w14:paraId="0C112E35" w14:textId="6972F119" w:rsidR="00D47948" w:rsidRPr="00CB05B6" w:rsidRDefault="005721EF">
            <w:pPr>
              <w:rPr>
                <w:rFonts w:asciiTheme="minorBidi" w:hAnsiTheme="minorBidi" w:cstheme="minorBidi"/>
                <w:sz w:val="20"/>
                <w:szCs w:val="20"/>
              </w:rPr>
            </w:pPr>
            <w:r w:rsidRPr="00CB05B6">
              <w:rPr>
                <w:rFonts w:asciiTheme="minorBidi" w:hAnsiTheme="minorBidi" w:cstheme="minorBidi"/>
                <w:sz w:val="20"/>
                <w:szCs w:val="20"/>
              </w:rPr>
              <w:t>Sadiq Al Hamed</w:t>
            </w:r>
          </w:p>
          <w:p w14:paraId="0A26696B" w14:textId="77777777" w:rsidR="00D47948" w:rsidRPr="00CB05B6" w:rsidRDefault="005721EF">
            <w:pPr>
              <w:rPr>
                <w:rFonts w:asciiTheme="minorBidi" w:hAnsiTheme="minorBidi" w:cstheme="minorBidi"/>
                <w:sz w:val="20"/>
                <w:szCs w:val="20"/>
              </w:rPr>
            </w:pPr>
            <w:r w:rsidRPr="00CB05B6">
              <w:rPr>
                <w:rFonts w:asciiTheme="minorBidi" w:hAnsiTheme="minorBidi" w:cstheme="minorBidi"/>
                <w:sz w:val="20"/>
                <w:szCs w:val="20"/>
              </w:rPr>
              <w:t>ASDA’A BCW</w:t>
            </w:r>
          </w:p>
          <w:p w14:paraId="7EA6F041" w14:textId="77777777" w:rsidR="00D47948" w:rsidRPr="00CB05B6" w:rsidRDefault="005721EF">
            <w:pPr>
              <w:rPr>
                <w:rFonts w:asciiTheme="minorBidi" w:eastAsia="Arial" w:hAnsiTheme="minorBidi" w:cstheme="minorBidi"/>
                <w:sz w:val="20"/>
                <w:szCs w:val="20"/>
              </w:rPr>
            </w:pPr>
            <w:r w:rsidRPr="00CB05B6">
              <w:rPr>
                <w:rFonts w:asciiTheme="minorBidi" w:hAnsiTheme="minorBidi" w:cstheme="minorBidi"/>
                <w:sz w:val="20"/>
                <w:szCs w:val="20"/>
              </w:rPr>
              <w:t>Dubai, UAE</w:t>
            </w:r>
          </w:p>
        </w:tc>
      </w:tr>
      <w:tr w:rsidR="00D47948" w14:paraId="54369031" w14:textId="77777777">
        <w:tc>
          <w:tcPr>
            <w:tcW w:w="1188" w:type="dxa"/>
          </w:tcPr>
          <w:p w14:paraId="125D8113" w14:textId="77777777" w:rsidR="00D47948" w:rsidRDefault="00D47948">
            <w:pPr>
              <w:rPr>
                <w:rFonts w:ascii="Arial" w:eastAsia="Arial" w:hAnsi="Arial" w:cs="Arial"/>
                <w:color w:val="000000"/>
                <w:sz w:val="20"/>
                <w:szCs w:val="20"/>
              </w:rPr>
            </w:pPr>
          </w:p>
        </w:tc>
        <w:tc>
          <w:tcPr>
            <w:tcW w:w="3060" w:type="dxa"/>
          </w:tcPr>
          <w:p w14:paraId="282D6290" w14:textId="77777777" w:rsidR="00D47948" w:rsidRDefault="005721EF">
            <w:pPr>
              <w:rPr>
                <w:rFonts w:ascii="Arial" w:eastAsia="Arial" w:hAnsi="Arial" w:cs="Arial"/>
                <w:color w:val="000000"/>
                <w:sz w:val="20"/>
                <w:szCs w:val="20"/>
              </w:rPr>
            </w:pPr>
            <w:r>
              <w:rPr>
                <w:rFonts w:ascii="Arial" w:eastAsia="Arial" w:hAnsi="Arial" w:cs="Arial"/>
                <w:color w:val="000000"/>
                <w:sz w:val="20"/>
                <w:szCs w:val="20"/>
              </w:rPr>
              <w:t>971-4-356-6368</w:t>
            </w:r>
          </w:p>
        </w:tc>
        <w:tc>
          <w:tcPr>
            <w:tcW w:w="1139" w:type="dxa"/>
          </w:tcPr>
          <w:p w14:paraId="702AEBAD" w14:textId="77777777" w:rsidR="00D47948" w:rsidRDefault="00D47948">
            <w:pPr>
              <w:rPr>
                <w:rFonts w:ascii="Arial" w:eastAsia="Arial" w:hAnsi="Arial" w:cs="Arial"/>
                <w:color w:val="000000"/>
                <w:sz w:val="20"/>
                <w:szCs w:val="20"/>
              </w:rPr>
            </w:pPr>
          </w:p>
        </w:tc>
        <w:tc>
          <w:tcPr>
            <w:tcW w:w="4381" w:type="dxa"/>
          </w:tcPr>
          <w:p w14:paraId="39A042FC" w14:textId="77777777" w:rsidR="00D47948" w:rsidRPr="00CB05B6" w:rsidRDefault="005721EF">
            <w:pPr>
              <w:rPr>
                <w:rFonts w:asciiTheme="minorBidi" w:eastAsia="Arial" w:hAnsiTheme="minorBidi" w:cstheme="minorBidi"/>
                <w:color w:val="000000"/>
                <w:sz w:val="20"/>
                <w:szCs w:val="20"/>
              </w:rPr>
            </w:pPr>
            <w:r w:rsidRPr="00CB05B6">
              <w:rPr>
                <w:rFonts w:asciiTheme="minorBidi" w:eastAsia="Arial" w:hAnsiTheme="minorBidi" w:cstheme="minorBidi"/>
                <w:sz w:val="20"/>
                <w:szCs w:val="20"/>
              </w:rPr>
              <w:t>971-4-4507600</w:t>
            </w:r>
          </w:p>
        </w:tc>
      </w:tr>
      <w:tr w:rsidR="00D47948" w14:paraId="22CF3216" w14:textId="77777777">
        <w:tc>
          <w:tcPr>
            <w:tcW w:w="1188" w:type="dxa"/>
          </w:tcPr>
          <w:p w14:paraId="4C468F0D" w14:textId="77777777" w:rsidR="00D47948" w:rsidRDefault="00D47948">
            <w:pPr>
              <w:rPr>
                <w:rFonts w:ascii="Arial" w:eastAsia="Arial" w:hAnsi="Arial" w:cs="Arial"/>
                <w:color w:val="000000"/>
                <w:sz w:val="20"/>
                <w:szCs w:val="20"/>
              </w:rPr>
            </w:pPr>
          </w:p>
        </w:tc>
        <w:tc>
          <w:tcPr>
            <w:tcW w:w="3060" w:type="dxa"/>
          </w:tcPr>
          <w:p w14:paraId="49EACB1A" w14:textId="77777777" w:rsidR="00D47948" w:rsidRDefault="00E9002E">
            <w:pPr>
              <w:rPr>
                <w:rFonts w:ascii="Arial" w:eastAsia="Arial" w:hAnsi="Arial" w:cs="Arial"/>
                <w:color w:val="000000"/>
                <w:sz w:val="20"/>
                <w:szCs w:val="20"/>
              </w:rPr>
            </w:pPr>
            <w:hyperlink r:id="rId10">
              <w:r w:rsidR="005721EF">
                <w:rPr>
                  <w:rFonts w:ascii="Arial" w:eastAsia="Arial" w:hAnsi="Arial" w:cs="Arial"/>
                  <w:color w:val="0000FF"/>
                  <w:sz w:val="20"/>
                  <w:szCs w:val="20"/>
                  <w:u w:val="single"/>
                </w:rPr>
                <w:t>snigogho@ford.com</w:t>
              </w:r>
            </w:hyperlink>
            <w:r w:rsidR="005721EF">
              <w:rPr>
                <w:rFonts w:ascii="Arial" w:eastAsia="Arial" w:hAnsi="Arial" w:cs="Arial"/>
                <w:color w:val="000000"/>
                <w:sz w:val="20"/>
                <w:szCs w:val="20"/>
              </w:rPr>
              <w:t xml:space="preserve"> </w:t>
            </w:r>
          </w:p>
        </w:tc>
        <w:tc>
          <w:tcPr>
            <w:tcW w:w="1139" w:type="dxa"/>
          </w:tcPr>
          <w:p w14:paraId="4F7E7511" w14:textId="77777777" w:rsidR="00D47948" w:rsidRDefault="00D47948">
            <w:pPr>
              <w:rPr>
                <w:rFonts w:ascii="Arial" w:eastAsia="Arial" w:hAnsi="Arial" w:cs="Arial"/>
                <w:color w:val="000000"/>
                <w:sz w:val="20"/>
                <w:szCs w:val="20"/>
                <w:u w:val="single"/>
              </w:rPr>
            </w:pPr>
          </w:p>
        </w:tc>
        <w:tc>
          <w:tcPr>
            <w:tcW w:w="4381" w:type="dxa"/>
          </w:tcPr>
          <w:p w14:paraId="4D03B8A3" w14:textId="77777777" w:rsidR="00D47948" w:rsidRDefault="00E9002E">
            <w:pPr>
              <w:rPr>
                <w:rFonts w:ascii="Arial" w:eastAsia="Arial" w:hAnsi="Arial" w:cs="Arial"/>
                <w:color w:val="000000"/>
                <w:sz w:val="20"/>
                <w:szCs w:val="20"/>
              </w:rPr>
            </w:pPr>
            <w:hyperlink r:id="rId11">
              <w:r w:rsidR="005721EF" w:rsidRPr="00CB05B6">
                <w:rPr>
                  <w:rFonts w:asciiTheme="minorBidi" w:hAnsiTheme="minorBidi" w:cstheme="minorBidi"/>
                  <w:color w:val="0000FF"/>
                  <w:sz w:val="20"/>
                  <w:szCs w:val="20"/>
                  <w:u w:val="single"/>
                </w:rPr>
                <w:t>Sadiq.AlHamed@bcw-global.com</w:t>
              </w:r>
            </w:hyperlink>
          </w:p>
        </w:tc>
      </w:tr>
    </w:tbl>
    <w:p w14:paraId="01C14CEA" w14:textId="77777777" w:rsidR="00D47948" w:rsidRDefault="00D47948"/>
    <w:sectPr w:rsidR="00D47948">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1DAB" w14:textId="77777777" w:rsidR="007B3D57" w:rsidRDefault="007B3D57">
      <w:r>
        <w:separator/>
      </w:r>
    </w:p>
  </w:endnote>
  <w:endnote w:type="continuationSeparator" w:id="0">
    <w:p w14:paraId="55C17CB2" w14:textId="77777777" w:rsidR="007B3D57" w:rsidRDefault="007B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E17C" w14:textId="77777777" w:rsidR="00D47948" w:rsidRDefault="00D47948">
    <w:pPr>
      <w:pBdr>
        <w:top w:val="nil"/>
        <w:left w:val="nil"/>
        <w:bottom w:val="nil"/>
        <w:right w:val="nil"/>
        <w:between w:val="nil"/>
      </w:pBdr>
      <w:tabs>
        <w:tab w:val="center" w:pos="4513"/>
        <w:tab w:val="right" w:pos="9026"/>
      </w:tabs>
      <w:rPr>
        <w:color w:val="000000"/>
      </w:rPr>
    </w:pPr>
  </w:p>
  <w:p w14:paraId="61560AC4" w14:textId="77777777" w:rsidR="00D47948" w:rsidRDefault="00D47948"/>
  <w:p w14:paraId="3CE7EE4D" w14:textId="77777777" w:rsidR="00D47948" w:rsidRDefault="005721EF">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For news releases, related materials and high-resolution photos and video, visit </w:t>
    </w:r>
    <w:hyperlink r:id="rId1">
      <w:r>
        <w:rPr>
          <w:color w:val="0000FF"/>
          <w:sz w:val="18"/>
          <w:szCs w:val="18"/>
          <w:u w:val="single"/>
        </w:rPr>
        <w:t>www.media.ford.com</w:t>
      </w:r>
    </w:hyperlink>
    <w:r>
      <w:rPr>
        <w:color w:val="000000"/>
        <w:sz w:val="18"/>
        <w:szCs w:val="18"/>
      </w:rPr>
      <w:t xml:space="preserve">.  </w:t>
    </w:r>
    <w:r>
      <w:rPr>
        <w:color w:val="000000"/>
        <w:sz w:val="18"/>
        <w:szCs w:val="18"/>
      </w:rPr>
      <w:br/>
      <w:t xml:space="preserve">Follow at </w:t>
    </w:r>
    <w:hyperlink r:id="rId2">
      <w:r>
        <w:rPr>
          <w:color w:val="0000FF"/>
          <w:sz w:val="18"/>
          <w:szCs w:val="18"/>
          <w:u w:val="single"/>
        </w:rPr>
        <w:t>www.facebook.com/fordmiddleeast</w:t>
      </w:r>
    </w:hyperlink>
    <w:r>
      <w:rPr>
        <w:color w:val="000000"/>
        <w:sz w:val="18"/>
        <w:szCs w:val="18"/>
      </w:rPr>
      <w:t xml:space="preserve">, </w:t>
    </w:r>
    <w:hyperlink r:id="rId3">
      <w:r>
        <w:rPr>
          <w:color w:val="0000FF"/>
          <w:sz w:val="18"/>
          <w:szCs w:val="18"/>
          <w:u w:val="single"/>
        </w:rPr>
        <w:t>www.twitter.com/fordmiddleeast</w:t>
      </w:r>
    </w:hyperlink>
    <w:r>
      <w:rPr>
        <w:color w:val="000000"/>
        <w:sz w:val="18"/>
        <w:szCs w:val="18"/>
      </w:rPr>
      <w:t xml:space="preserve">, </w:t>
    </w:r>
    <w:hyperlink r:id="rId4">
      <w:r>
        <w:rPr>
          <w:color w:val="0000FF"/>
          <w:sz w:val="18"/>
          <w:szCs w:val="18"/>
          <w:u w:val="single"/>
        </w:rPr>
        <w:t>www.instagram.com/fordmiddleeast</w:t>
      </w:r>
    </w:hyperlink>
    <w:r>
      <w:rPr>
        <w:color w:val="000000"/>
        <w:sz w:val="18"/>
        <w:szCs w:val="18"/>
      </w:rPr>
      <w:t xml:space="preserve"> or </w:t>
    </w:r>
    <w:hyperlink r:id="rId5">
      <w:r>
        <w:rPr>
          <w:color w:val="0000FF"/>
          <w:sz w:val="18"/>
          <w:szCs w:val="18"/>
          <w:u w:val="single"/>
        </w:rPr>
        <w:t>www.youtube.com/fordmiddleast</w:t>
      </w:r>
    </w:hyperlink>
  </w:p>
  <w:p w14:paraId="28ADC56F" w14:textId="77777777" w:rsidR="00D47948" w:rsidRDefault="00D4794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FD24" w14:textId="77777777" w:rsidR="00D47948" w:rsidRDefault="00D47948">
    <w:pPr>
      <w:pBdr>
        <w:top w:val="nil"/>
        <w:left w:val="nil"/>
        <w:bottom w:val="nil"/>
        <w:right w:val="nil"/>
        <w:between w:val="nil"/>
      </w:pBdr>
      <w:tabs>
        <w:tab w:val="center" w:pos="4513"/>
        <w:tab w:val="right" w:pos="9026"/>
      </w:tabs>
      <w:rPr>
        <w:color w:val="000000"/>
      </w:rPr>
    </w:pPr>
  </w:p>
  <w:p w14:paraId="20FC4404" w14:textId="77777777" w:rsidR="00D47948" w:rsidRDefault="00D47948"/>
  <w:p w14:paraId="08CA238D" w14:textId="77777777" w:rsidR="00D47948" w:rsidRDefault="005721EF">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For news releases, related materials and high-resolution photos and video, visit </w:t>
    </w:r>
    <w:hyperlink r:id="rId1">
      <w:r>
        <w:rPr>
          <w:color w:val="0000FF"/>
          <w:sz w:val="18"/>
          <w:szCs w:val="18"/>
          <w:u w:val="single"/>
        </w:rPr>
        <w:t>www.media.ford.com</w:t>
      </w:r>
    </w:hyperlink>
    <w:r>
      <w:rPr>
        <w:color w:val="000000"/>
        <w:sz w:val="18"/>
        <w:szCs w:val="18"/>
      </w:rPr>
      <w:t xml:space="preserve">.  </w:t>
    </w:r>
    <w:r>
      <w:rPr>
        <w:color w:val="000000"/>
        <w:sz w:val="18"/>
        <w:szCs w:val="18"/>
      </w:rPr>
      <w:br/>
      <w:t xml:space="preserve">Follow at </w:t>
    </w:r>
    <w:hyperlink r:id="rId2">
      <w:r>
        <w:rPr>
          <w:color w:val="0000FF"/>
          <w:sz w:val="18"/>
          <w:szCs w:val="18"/>
          <w:u w:val="single"/>
        </w:rPr>
        <w:t>www.facebook.com/fordmiddleeast</w:t>
      </w:r>
    </w:hyperlink>
    <w:r>
      <w:rPr>
        <w:color w:val="000000"/>
        <w:sz w:val="18"/>
        <w:szCs w:val="18"/>
      </w:rPr>
      <w:t xml:space="preserve">, </w:t>
    </w:r>
    <w:hyperlink r:id="rId3">
      <w:r>
        <w:rPr>
          <w:color w:val="0000FF"/>
          <w:sz w:val="18"/>
          <w:szCs w:val="18"/>
          <w:u w:val="single"/>
        </w:rPr>
        <w:t>www.twitter.com/fordmiddleeast</w:t>
      </w:r>
    </w:hyperlink>
    <w:r>
      <w:rPr>
        <w:color w:val="000000"/>
        <w:sz w:val="18"/>
        <w:szCs w:val="18"/>
      </w:rPr>
      <w:t xml:space="preserve">, </w:t>
    </w:r>
    <w:hyperlink r:id="rId4">
      <w:r>
        <w:rPr>
          <w:color w:val="0000FF"/>
          <w:sz w:val="18"/>
          <w:szCs w:val="18"/>
          <w:u w:val="single"/>
        </w:rPr>
        <w:t>www.instagram.com/fordmiddleeast</w:t>
      </w:r>
    </w:hyperlink>
    <w:r>
      <w:rPr>
        <w:color w:val="000000"/>
        <w:sz w:val="18"/>
        <w:szCs w:val="18"/>
      </w:rPr>
      <w:t xml:space="preserve"> or </w:t>
    </w:r>
    <w:hyperlink r:id="rId5">
      <w:r>
        <w:rPr>
          <w:color w:val="0000FF"/>
          <w:sz w:val="18"/>
          <w:szCs w:val="18"/>
          <w:u w:val="single"/>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13EBE" w14:textId="77777777" w:rsidR="007B3D57" w:rsidRDefault="007B3D57">
      <w:r>
        <w:separator/>
      </w:r>
    </w:p>
  </w:footnote>
  <w:footnote w:type="continuationSeparator" w:id="0">
    <w:p w14:paraId="60A03C55" w14:textId="77777777" w:rsidR="007B3D57" w:rsidRDefault="007B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362E" w14:textId="77777777" w:rsidR="00D47948" w:rsidRDefault="00D47948">
    <w:pPr>
      <w:pBdr>
        <w:top w:val="nil"/>
        <w:left w:val="nil"/>
        <w:bottom w:val="nil"/>
        <w:right w:val="nil"/>
        <w:between w:val="nil"/>
      </w:pBdr>
      <w:tabs>
        <w:tab w:val="left" w:pos="1483"/>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9EEE" w14:textId="77777777" w:rsidR="00D47948" w:rsidRDefault="005721EF">
    <w:pPr>
      <w:pBdr>
        <w:top w:val="nil"/>
        <w:left w:val="nil"/>
        <w:bottom w:val="nil"/>
        <w:right w:val="nil"/>
        <w:between w:val="nil"/>
      </w:pBdr>
      <w:tabs>
        <w:tab w:val="left" w:pos="1483"/>
      </w:tabs>
      <w:ind w:left="1397" w:firstLine="583"/>
      <w:rPr>
        <w:color w:val="000000"/>
      </w:rPr>
    </w:pPr>
    <w:r>
      <w:rPr>
        <w:rFonts w:ascii="Book Antiqua" w:eastAsia="Book Antiqua" w:hAnsi="Book Antiqua" w:cs="Book Antiqua"/>
        <w:smallCaps/>
        <w:color w:val="000000"/>
        <w:sz w:val="80"/>
        <w:szCs w:val="80"/>
        <w:vertAlign w:val="superscript"/>
      </w:rPr>
      <w:t>News</w:t>
    </w:r>
    <w:r>
      <w:rPr>
        <w:noProof/>
      </w:rPr>
      <mc:AlternateContent>
        <mc:Choice Requires="wpg">
          <w:drawing>
            <wp:anchor distT="0" distB="0" distL="114300" distR="114300" simplePos="0" relativeHeight="251658240" behindDoc="0" locked="0" layoutInCell="1" hidden="0" allowOverlap="1" wp14:anchorId="32BBEDEE" wp14:editId="6EA37F7A">
              <wp:simplePos x="0" y="0"/>
              <wp:positionH relativeFrom="column">
                <wp:posOffset>1054100</wp:posOffset>
              </wp:positionH>
              <wp:positionV relativeFrom="paragraph">
                <wp:posOffset>76200</wp:posOffset>
              </wp:positionV>
              <wp:extent cx="12700" cy="2286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12700" cy="2286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2286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115E581F" wp14:editId="6B6746D8">
          <wp:simplePos x="0" y="0"/>
          <wp:positionH relativeFrom="column">
            <wp:posOffset>69851</wp:posOffset>
          </wp:positionH>
          <wp:positionV relativeFrom="paragraph">
            <wp:posOffset>34290</wp:posOffset>
          </wp:positionV>
          <wp:extent cx="800100" cy="314325"/>
          <wp:effectExtent l="0" t="0" r="0" b="0"/>
          <wp:wrapNone/>
          <wp:docPr id="2" name="image1.jpg" descr="Logo_Ford"/>
          <wp:cNvGraphicFramePr/>
          <a:graphic xmlns:a="http://schemas.openxmlformats.org/drawingml/2006/main">
            <a:graphicData uri="http://schemas.openxmlformats.org/drawingml/2006/picture">
              <pic:pic xmlns:pic="http://schemas.openxmlformats.org/drawingml/2006/picture">
                <pic:nvPicPr>
                  <pic:cNvPr id="0" name="image1.jpg" descr="Logo_Ford"/>
                  <pic:cNvPicPr preferRelativeResize="0"/>
                </pic:nvPicPr>
                <pic:blipFill>
                  <a:blip r:embed="rId2"/>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534C0"/>
    <w:multiLevelType w:val="multilevel"/>
    <w:tmpl w:val="DDFCC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48"/>
    <w:rsid w:val="001B7E7E"/>
    <w:rsid w:val="002C49DE"/>
    <w:rsid w:val="00371763"/>
    <w:rsid w:val="005721EF"/>
    <w:rsid w:val="007B3D57"/>
    <w:rsid w:val="00B26002"/>
    <w:rsid w:val="00C64969"/>
    <w:rsid w:val="00C7658D"/>
    <w:rsid w:val="00CB05B6"/>
    <w:rsid w:val="00CF1159"/>
    <w:rsid w:val="00D47948"/>
    <w:rsid w:val="00DA550C"/>
    <w:rsid w:val="00E871B1"/>
    <w:rsid w:val="00E90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EAF3"/>
  <w15:docId w15:val="{C81C04AC-CCE2-4333-87B9-ADC6D98F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7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1B1"/>
    <w:rPr>
      <w:rFonts w:ascii="Segoe UI" w:hAnsi="Segoe UI" w:cs="Segoe UI"/>
      <w:sz w:val="18"/>
      <w:szCs w:val="18"/>
    </w:rPr>
  </w:style>
  <w:style w:type="paragraph" w:styleId="Revision">
    <w:name w:val="Revision"/>
    <w:hidden/>
    <w:uiPriority w:val="99"/>
    <w:semiHidden/>
    <w:rsid w:val="00E871B1"/>
  </w:style>
  <w:style w:type="paragraph" w:styleId="Header">
    <w:name w:val="header"/>
    <w:basedOn w:val="Normal"/>
    <w:link w:val="HeaderChar"/>
    <w:uiPriority w:val="99"/>
    <w:unhideWhenUsed/>
    <w:rsid w:val="00CB05B6"/>
    <w:pPr>
      <w:tabs>
        <w:tab w:val="center" w:pos="4680"/>
        <w:tab w:val="right" w:pos="9360"/>
      </w:tabs>
    </w:pPr>
  </w:style>
  <w:style w:type="character" w:customStyle="1" w:styleId="HeaderChar">
    <w:name w:val="Header Char"/>
    <w:basedOn w:val="DefaultParagraphFont"/>
    <w:link w:val="Header"/>
    <w:uiPriority w:val="99"/>
    <w:rsid w:val="00CB05B6"/>
  </w:style>
  <w:style w:type="paragraph" w:styleId="Footer">
    <w:name w:val="footer"/>
    <w:basedOn w:val="Normal"/>
    <w:link w:val="FooterChar"/>
    <w:uiPriority w:val="99"/>
    <w:unhideWhenUsed/>
    <w:rsid w:val="00CB05B6"/>
    <w:pPr>
      <w:tabs>
        <w:tab w:val="center" w:pos="4680"/>
        <w:tab w:val="right" w:pos="9360"/>
      </w:tabs>
    </w:pPr>
  </w:style>
  <w:style w:type="character" w:customStyle="1" w:styleId="FooterChar">
    <w:name w:val="Footer Char"/>
    <w:basedOn w:val="DefaultParagraphFont"/>
    <w:link w:val="Footer"/>
    <w:uiPriority w:val="99"/>
    <w:rsid w:val="00CB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ford.com/en/are/technology/sync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diq.AlHamed@bcw-globa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http://www.me.ford.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Gerbich, Carlin (C.)</dc:creator>
  <cp:lastModifiedBy>AlHamed, Sadiq</cp:lastModifiedBy>
  <cp:revision>6</cp:revision>
  <dcterms:created xsi:type="dcterms:W3CDTF">2019-04-24T10:29:00Z</dcterms:created>
  <dcterms:modified xsi:type="dcterms:W3CDTF">2019-04-24T10:46:00Z</dcterms:modified>
</cp:coreProperties>
</file>